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04CA" w14:textId="77777777" w:rsidR="00881B52" w:rsidRPr="00625F6B" w:rsidRDefault="00881B52" w:rsidP="00881B52">
      <w:pPr>
        <w:jc w:val="center"/>
        <w:rPr>
          <w:rFonts w:ascii="TH SarabunIT๙" w:hAnsi="TH SarabunIT๙" w:cs="TH SarabunIT๙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โครงสร้างรายวิชา 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A85C10" w:rsidRPr="0070231A" w14:paraId="5A5C8085" w14:textId="77777777" w:rsidTr="00B44C64">
        <w:tc>
          <w:tcPr>
            <w:tcW w:w="9633" w:type="dxa"/>
            <w:gridSpan w:val="3"/>
          </w:tcPr>
          <w:p w14:paraId="7DB66C0F" w14:textId="77777777" w:rsidR="00A85C10" w:rsidRPr="0070231A" w:rsidRDefault="00A85C1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๓๐๒๒๓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A85C10" w:rsidRPr="00D02597" w14:paraId="3ACC2206" w14:textId="77777777" w:rsidTr="00B44C64">
        <w:tc>
          <w:tcPr>
            <w:tcW w:w="3403" w:type="dxa"/>
          </w:tcPr>
          <w:p w14:paraId="29BB5EEF" w14:textId="77777777" w:rsidR="00A85C10" w:rsidRPr="00D02597" w:rsidRDefault="00A85C10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1435D0E4" w14:textId="77777777" w:rsidR="00A85C10" w:rsidRPr="00D02597" w:rsidRDefault="00A85C1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6F9B7B0A" w14:textId="77777777" w:rsidR="00A85C10" w:rsidRPr="00D02597" w:rsidRDefault="00A85C10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A85C10" w:rsidRPr="00D02597" w14:paraId="302EC950" w14:textId="77777777" w:rsidTr="00B44C64">
        <w:tc>
          <w:tcPr>
            <w:tcW w:w="3403" w:type="dxa"/>
          </w:tcPr>
          <w:p w14:paraId="44420F87" w14:textId="77777777" w:rsidR="00A85C10" w:rsidRPr="00D02597" w:rsidRDefault="00A85C10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115" w:type="dxa"/>
          </w:tcPr>
          <w:p w14:paraId="355A9598" w14:textId="77777777" w:rsidR="00A85C10" w:rsidRPr="00D02597" w:rsidRDefault="00A85C1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F29C31B" w14:textId="77777777" w:rsidR="00A85C10" w:rsidRPr="00D02597" w:rsidRDefault="00A85C10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FF8A89E" w14:textId="77777777" w:rsidR="00881B52" w:rsidRDefault="00881B52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455487FA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8E05D9" w14:paraId="2E5729F5" w14:textId="77777777" w:rsidTr="003268A1">
        <w:tc>
          <w:tcPr>
            <w:tcW w:w="740" w:type="dxa"/>
          </w:tcPr>
          <w:p w14:paraId="28CE538E" w14:textId="77777777" w:rsidR="008E05D9" w:rsidRPr="00051590" w:rsidRDefault="008E05D9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0E683266" w14:textId="77777777" w:rsidR="008E05D9" w:rsidRPr="00051590" w:rsidRDefault="008E05D9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4E62354A" w14:textId="77777777" w:rsidR="008E05D9" w:rsidRPr="00051590" w:rsidRDefault="008E05D9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28A3479A" w14:textId="77777777" w:rsidR="008E05D9" w:rsidRPr="00051590" w:rsidRDefault="008E05D9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1AFEB21E" w14:textId="77777777" w:rsidR="008E05D9" w:rsidRPr="00051590" w:rsidRDefault="008E05D9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803F434" w14:textId="77777777" w:rsidR="008E05D9" w:rsidRPr="00051590" w:rsidRDefault="008E05D9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0ABC376D" w14:textId="77777777" w:rsidR="008E05D9" w:rsidRPr="00051590" w:rsidRDefault="008E05D9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1A6FD7A" w14:textId="77777777" w:rsidR="008E05D9" w:rsidRPr="00051590" w:rsidRDefault="008E05D9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8E05D9" w14:paraId="63BEC8F2" w14:textId="77777777" w:rsidTr="003268A1">
        <w:tc>
          <w:tcPr>
            <w:tcW w:w="740" w:type="dxa"/>
          </w:tcPr>
          <w:p w14:paraId="60F16090" w14:textId="77777777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271255DF" w14:textId="1E68A18A" w:rsidR="008E05D9" w:rsidRDefault="008E05D9" w:rsidP="008E05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ปัญหาการเมืองของไทย</w:t>
            </w:r>
          </w:p>
        </w:tc>
        <w:tc>
          <w:tcPr>
            <w:tcW w:w="2693" w:type="dxa"/>
          </w:tcPr>
          <w:p w14:paraId="2BEFECC8" w14:textId="61F415A7" w:rsidR="008E05D9" w:rsidRPr="00D712F3" w:rsidRDefault="008E05D9" w:rsidP="008E05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1. รู้ และเข้าใจปัญหาการเมืองของไทยมีผลกระทบ</w:t>
            </w:r>
            <w:r w:rsidRPr="008E05D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ต่อประชาชน และประเทศชาติ</w:t>
            </w:r>
          </w:p>
        </w:tc>
        <w:tc>
          <w:tcPr>
            <w:tcW w:w="3119" w:type="dxa"/>
          </w:tcPr>
          <w:p w14:paraId="2E5B6FC7" w14:textId="6122C44B" w:rsidR="008E05D9" w:rsidRDefault="008E05D9" w:rsidP="008E05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E05D9">
              <w:rPr>
                <w:rFonts w:ascii="TH SarabunIT๙" w:eastAsia="SimSun" w:hAnsi="TH SarabunIT๙" w:cs="TH SarabunIT๙"/>
                <w:spacing w:val="-8"/>
                <w:sz w:val="32"/>
                <w:szCs w:val="32"/>
                <w:cs/>
              </w:rPr>
              <w:t>ปัญหาการเมืองของไทยมีผลกระทบ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                ต่อประชาชน และประเทศชาติ</w:t>
            </w:r>
          </w:p>
        </w:tc>
        <w:tc>
          <w:tcPr>
            <w:tcW w:w="992" w:type="dxa"/>
          </w:tcPr>
          <w:p w14:paraId="04DBE4D6" w14:textId="3DD47EA6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02E69A6C" w14:textId="1C0B840B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8E05D9" w14:paraId="24666B34" w14:textId="77777777" w:rsidTr="003268A1">
        <w:tc>
          <w:tcPr>
            <w:tcW w:w="740" w:type="dxa"/>
          </w:tcPr>
          <w:p w14:paraId="292FD019" w14:textId="77777777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36BCDB9E" w14:textId="2F09FEAE" w:rsidR="008E05D9" w:rsidRDefault="008E05D9" w:rsidP="008E05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การเมืองการปกครอง</w:t>
            </w:r>
          </w:p>
        </w:tc>
        <w:tc>
          <w:tcPr>
            <w:tcW w:w="2693" w:type="dxa"/>
          </w:tcPr>
          <w:p w14:paraId="0C5CB837" w14:textId="77777777" w:rsidR="008E05D9" w:rsidRDefault="008E05D9" w:rsidP="008E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2. รู้ และเข้าใจการเมือง</w:t>
            </w:r>
          </w:p>
          <w:p w14:paraId="00F01EFA" w14:textId="77777777" w:rsidR="008E05D9" w:rsidRDefault="008E05D9" w:rsidP="008E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การปกครองมีส่วนสำคัญต่อ</w:t>
            </w:r>
          </w:p>
          <w:p w14:paraId="549C9560" w14:textId="77777777" w:rsidR="008E05D9" w:rsidRDefault="008E05D9" w:rsidP="008E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การประสานประโยชน์ร่วมกัน</w:t>
            </w:r>
          </w:p>
          <w:p w14:paraId="086374E6" w14:textId="16E11984" w:rsidR="008E05D9" w:rsidRPr="00625F6B" w:rsidRDefault="008E05D9" w:rsidP="008E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ระหว่างประเทศ</w:t>
            </w:r>
          </w:p>
          <w:p w14:paraId="30BDAF70" w14:textId="067DD76F" w:rsidR="008E05D9" w:rsidRPr="00D712F3" w:rsidRDefault="008E05D9" w:rsidP="008E05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4D44DC1" w14:textId="77777777" w:rsidR="008E05D9" w:rsidRDefault="008E05D9" w:rsidP="008E05D9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การเมืองการปกครองมีส่วนสำคัญ</w:t>
            </w:r>
          </w:p>
          <w:p w14:paraId="7233E8C3" w14:textId="77777777" w:rsidR="008E05D9" w:rsidRDefault="008E05D9" w:rsidP="008E05D9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ต่อการประสานประโยชน์ร่วมกัน</w:t>
            </w:r>
          </w:p>
          <w:p w14:paraId="52B79C32" w14:textId="4F3CFFF3" w:rsidR="008E05D9" w:rsidRPr="00C04F2D" w:rsidRDefault="008E05D9" w:rsidP="008E05D9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ระหว่างประเทศ</w:t>
            </w:r>
          </w:p>
        </w:tc>
        <w:tc>
          <w:tcPr>
            <w:tcW w:w="992" w:type="dxa"/>
          </w:tcPr>
          <w:p w14:paraId="68EFFA09" w14:textId="00D55664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59581D3C" w14:textId="135FFD3E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8E05D9" w14:paraId="52B38D62" w14:textId="77777777" w:rsidTr="003268A1">
        <w:tc>
          <w:tcPr>
            <w:tcW w:w="740" w:type="dxa"/>
          </w:tcPr>
          <w:p w14:paraId="082B6CA8" w14:textId="77777777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04F41671" w14:textId="0E0A8A91" w:rsidR="008E05D9" w:rsidRDefault="008E05D9" w:rsidP="008E05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>พระมหากษัตริย์</w:t>
            </w:r>
          </w:p>
        </w:tc>
        <w:tc>
          <w:tcPr>
            <w:tcW w:w="2693" w:type="dxa"/>
          </w:tcPr>
          <w:p w14:paraId="76F6BFB5" w14:textId="77777777" w:rsidR="008E05D9" w:rsidRDefault="008E05D9" w:rsidP="008E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3. มีความเข้าใจในบทบาท</w:t>
            </w:r>
          </w:p>
          <w:p w14:paraId="5ED34368" w14:textId="77777777" w:rsidR="008E05D9" w:rsidRDefault="008E05D9" w:rsidP="008E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ของพระมหากษัตริย์</w:t>
            </w:r>
          </w:p>
          <w:p w14:paraId="13C415E8" w14:textId="77777777" w:rsidR="008E05D9" w:rsidRDefault="008E05D9" w:rsidP="008E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ทรงเป็นศูนย์รวมจิตใจ </w:t>
            </w:r>
          </w:p>
          <w:p w14:paraId="3355B223" w14:textId="3E78A4B8" w:rsidR="008E05D9" w:rsidRPr="00625F6B" w:rsidRDefault="008E05D9" w:rsidP="008E05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05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และความมั่นคงในการปกครอง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ระบอบประชาธิปไตยของไทย</w:t>
            </w:r>
          </w:p>
          <w:p w14:paraId="69CCEB4C" w14:textId="77777777" w:rsidR="008E05D9" w:rsidRPr="00D712F3" w:rsidRDefault="008E05D9" w:rsidP="008E05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1A54306" w14:textId="77777777" w:rsidR="008E05D9" w:rsidRDefault="008E05D9" w:rsidP="008E05D9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พระมหากษัตริย์ทรงเป็น</w:t>
            </w:r>
          </w:p>
          <w:p w14:paraId="756BACA1" w14:textId="4C7578BA" w:rsidR="008E05D9" w:rsidRDefault="008E05D9" w:rsidP="008E05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ศูนย์รวมจิตใจ และความมั่นคงในการปกครองระบอบประชาธิปไตยของไทย</w:t>
            </w:r>
          </w:p>
        </w:tc>
        <w:tc>
          <w:tcPr>
            <w:tcW w:w="992" w:type="dxa"/>
          </w:tcPr>
          <w:p w14:paraId="6482EEDE" w14:textId="77777777" w:rsidR="008E05D9" w:rsidRPr="00625F6B" w:rsidRDefault="008E05D9" w:rsidP="008E05D9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3ECA9D84" w14:textId="0E129A99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7AC19693" w14:textId="77777777" w:rsidR="008E05D9" w:rsidRPr="00625F6B" w:rsidRDefault="008E05D9" w:rsidP="008E05D9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7E09A2B2" w14:textId="6FBA920A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8E05D9" w14:paraId="146B13ED" w14:textId="77777777" w:rsidTr="003268A1">
        <w:tc>
          <w:tcPr>
            <w:tcW w:w="740" w:type="dxa"/>
          </w:tcPr>
          <w:p w14:paraId="4D43D938" w14:textId="77777777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3EF11368" w14:textId="0665C797" w:rsidR="008E05D9" w:rsidRPr="00625F6B" w:rsidRDefault="008E05D9" w:rsidP="008E05D9">
            <w:pPr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pacing w:val="-6"/>
                <w:sz w:val="32"/>
                <w:szCs w:val="32"/>
                <w:cs/>
              </w:rPr>
              <w:t xml:space="preserve">การมีส่วนร่วม                   </w:t>
            </w:r>
            <w:r w:rsidRPr="008E05D9">
              <w:rPr>
                <w:rFonts w:ascii="TH SarabunIT๙" w:eastAsia="SimSun" w:hAnsi="TH SarabunIT๙" w:cs="TH SarabunIT๙"/>
                <w:spacing w:val="-10"/>
                <w:sz w:val="32"/>
                <w:szCs w:val="32"/>
                <w:cs/>
              </w:rPr>
              <w:t>ในการตรวจสอบอำนา</w:t>
            </w:r>
            <w:r w:rsidRPr="008E05D9">
              <w:rPr>
                <w:rFonts w:ascii="TH SarabunIT๙" w:eastAsia="SimSun" w:hAnsi="TH SarabunIT๙" w:cs="TH SarabunIT๙" w:hint="cs"/>
                <w:spacing w:val="-10"/>
                <w:sz w:val="32"/>
                <w:szCs w:val="32"/>
                <w:cs/>
              </w:rPr>
              <w:t>จ</w:t>
            </w:r>
            <w:r w:rsidRPr="008E05D9">
              <w:rPr>
                <w:rFonts w:ascii="TH SarabunIT๙" w:eastAsia="SimSun" w:hAnsi="TH SarabunIT๙" w:cs="TH SarabunIT๙"/>
                <w:spacing w:val="-10"/>
                <w:sz w:val="32"/>
                <w:szCs w:val="32"/>
                <w:cs/>
              </w:rPr>
              <w:t>รัฐ</w:t>
            </w:r>
          </w:p>
        </w:tc>
        <w:tc>
          <w:tcPr>
            <w:tcW w:w="2693" w:type="dxa"/>
          </w:tcPr>
          <w:p w14:paraId="416ED1F5" w14:textId="77777777" w:rsidR="008E05D9" w:rsidRDefault="008E05D9" w:rsidP="008E05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05D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4. รู้ และเข้าใจในการมีส่วนร่วม</w:t>
            </w:r>
            <w:r w:rsidRPr="008E05D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ในการตรวจสอบการใช้อำนาจ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รัฐตามรัฐธรรมนูญ</w:t>
            </w:r>
          </w:p>
          <w:p w14:paraId="0FF57E85" w14:textId="076ED1AF" w:rsidR="008E05D9" w:rsidRPr="00D712F3" w:rsidRDefault="008E05D9" w:rsidP="008E05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แห่งราชอาณาจักรไทย</w:t>
            </w:r>
          </w:p>
        </w:tc>
        <w:tc>
          <w:tcPr>
            <w:tcW w:w="3119" w:type="dxa"/>
          </w:tcPr>
          <w:p w14:paraId="13439250" w14:textId="77777777" w:rsidR="008E05D9" w:rsidRDefault="008E05D9" w:rsidP="008E05D9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การมีส่วนร่วมในการตรวจสอบ</w:t>
            </w:r>
          </w:p>
          <w:p w14:paraId="1F1A2DD9" w14:textId="77777777" w:rsidR="008E05D9" w:rsidRDefault="008E05D9" w:rsidP="008E05D9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การใช้อำนาจรัฐตามรัฐธรรมนูญ</w:t>
            </w:r>
          </w:p>
          <w:p w14:paraId="0728EC9E" w14:textId="77777777" w:rsidR="008E05D9" w:rsidRDefault="008E05D9" w:rsidP="008E05D9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แห่งราชอาณาจักรไทย โดยองค์กร</w:t>
            </w:r>
          </w:p>
          <w:p w14:paraId="1B994110" w14:textId="480A2318" w:rsidR="008E05D9" w:rsidRPr="00625F6B" w:rsidRDefault="008E05D9" w:rsidP="008E05D9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อิสระ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และประชาชนส่งผลให้       </w:t>
            </w:r>
          </w:p>
          <w:p w14:paraId="72E60F74" w14:textId="034CCCCF" w:rsidR="008E05D9" w:rsidRPr="00C04F2D" w:rsidRDefault="008E05D9" w:rsidP="008E05D9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 w:hint="cs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มีการเปลี่ยนแปลงทางสังคมที่ดีขึ้น</w:t>
            </w:r>
          </w:p>
        </w:tc>
        <w:tc>
          <w:tcPr>
            <w:tcW w:w="992" w:type="dxa"/>
          </w:tcPr>
          <w:p w14:paraId="63818796" w14:textId="77777777" w:rsidR="008E05D9" w:rsidRPr="00625F6B" w:rsidRDefault="008E05D9" w:rsidP="008E05D9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7EEBBD70" w14:textId="7B3B6C5E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31B93B0D" w14:textId="77777777" w:rsidR="008E05D9" w:rsidRPr="00625F6B" w:rsidRDefault="008E05D9" w:rsidP="008E05D9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34CF6BE6" w14:textId="2A1B2097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8E05D9" w14:paraId="45A5FD46" w14:textId="77777777" w:rsidTr="003268A1">
        <w:tc>
          <w:tcPr>
            <w:tcW w:w="740" w:type="dxa"/>
          </w:tcPr>
          <w:p w14:paraId="6AE81581" w14:textId="77777777" w:rsidR="008E05D9" w:rsidRDefault="008E05D9" w:rsidP="008E05D9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648DEEB9" w14:textId="77777777" w:rsidR="008E05D9" w:rsidRPr="00625F6B" w:rsidRDefault="008E05D9" w:rsidP="008E05D9">
            <w:pPr>
              <w:jc w:val="center"/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340C0899" w14:textId="77777777" w:rsidR="008E05D9" w:rsidRPr="00D712F3" w:rsidRDefault="008E05D9" w:rsidP="008E0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4CB2A3CF" w14:textId="77777777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7C4307F3" w14:textId="77777777" w:rsidR="008E05D9" w:rsidRPr="00051590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294E79E" w14:textId="77777777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1586796F" w14:textId="77777777" w:rsidR="008E05D9" w:rsidRPr="00051590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2ED536A" w14:textId="77777777" w:rsidR="008E05D9" w:rsidRDefault="008E05D9" w:rsidP="008E05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8E05D9" w14:paraId="203ECF08" w14:textId="77777777" w:rsidTr="003268A1">
        <w:tc>
          <w:tcPr>
            <w:tcW w:w="8784" w:type="dxa"/>
            <w:gridSpan w:val="4"/>
            <w:vAlign w:val="center"/>
          </w:tcPr>
          <w:p w14:paraId="0BF23243" w14:textId="77777777" w:rsidR="008E05D9" w:rsidRPr="00051590" w:rsidRDefault="008E05D9" w:rsidP="008E05D9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657EE0EC" w14:textId="77777777" w:rsidR="008E05D9" w:rsidRPr="00152E56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4F879A7F" w14:textId="77777777" w:rsidR="008E05D9" w:rsidRPr="00152E56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8E05D9" w14:paraId="71B16D71" w14:textId="77777777" w:rsidTr="003268A1">
        <w:tc>
          <w:tcPr>
            <w:tcW w:w="8784" w:type="dxa"/>
            <w:gridSpan w:val="4"/>
            <w:vAlign w:val="center"/>
          </w:tcPr>
          <w:p w14:paraId="24993808" w14:textId="77777777" w:rsidR="008E05D9" w:rsidRPr="00051590" w:rsidRDefault="008E05D9" w:rsidP="008E05D9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25074162" w14:textId="77777777" w:rsidR="008E05D9" w:rsidRPr="00152E56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2264021A" w14:textId="77777777" w:rsidR="008E05D9" w:rsidRPr="00152E56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8E05D9" w14:paraId="685FC624" w14:textId="77777777" w:rsidTr="003268A1">
        <w:tc>
          <w:tcPr>
            <w:tcW w:w="8784" w:type="dxa"/>
            <w:gridSpan w:val="4"/>
            <w:vAlign w:val="center"/>
          </w:tcPr>
          <w:p w14:paraId="3EC08BA0" w14:textId="77777777" w:rsidR="008E05D9" w:rsidRDefault="008E05D9" w:rsidP="008E05D9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7BB95176" w14:textId="77777777" w:rsidR="008E05D9" w:rsidRPr="00152E56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0F7721FE" w14:textId="77777777" w:rsidR="008E05D9" w:rsidRPr="00152E56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8E05D9" w14:paraId="324A7E04" w14:textId="77777777" w:rsidTr="003268A1">
        <w:tc>
          <w:tcPr>
            <w:tcW w:w="8784" w:type="dxa"/>
            <w:gridSpan w:val="4"/>
            <w:vAlign w:val="center"/>
          </w:tcPr>
          <w:p w14:paraId="3D414E1C" w14:textId="77777777" w:rsidR="008E05D9" w:rsidRPr="00051590" w:rsidRDefault="008E05D9" w:rsidP="008E05D9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0D5E6BC1" w14:textId="77777777" w:rsidR="008E05D9" w:rsidRPr="00152E56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7A588DF2" w14:textId="77777777" w:rsidR="008E05D9" w:rsidRPr="00152E56" w:rsidRDefault="008E05D9" w:rsidP="008E05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025C4AD5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4C53EA37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0D20653A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3643250E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6BED16CC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216A8555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587A9E52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13657905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5D832F16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2BAB5B85" w14:textId="77777777" w:rsidR="008E05D9" w:rsidRDefault="008E05D9" w:rsidP="00881B5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14:paraId="48016834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52"/>
    <w:rsid w:val="004D274C"/>
    <w:rsid w:val="00632384"/>
    <w:rsid w:val="006D2D1C"/>
    <w:rsid w:val="00881B52"/>
    <w:rsid w:val="008E05D9"/>
    <w:rsid w:val="00A85C10"/>
    <w:rsid w:val="00B61BCB"/>
    <w:rsid w:val="00CF4971"/>
    <w:rsid w:val="00E742BB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3E2C"/>
  <w15:chartTrackingRefBased/>
  <w15:docId w15:val="{D260DBDF-BB69-49DF-AEEC-D8A00773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B5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1B5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5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5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1B5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1B5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1B5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1B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1B5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1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1B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1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1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B5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81B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1B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1B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1B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81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B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81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1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B5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85C10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2025-05-28T08:01:00Z</dcterms:created>
  <dcterms:modified xsi:type="dcterms:W3CDTF">2025-08-24T04:11:00Z</dcterms:modified>
</cp:coreProperties>
</file>