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01" w:rsidRPr="00BA31A7" w:rsidRDefault="00ED2501" w:rsidP="00ED2501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โครงสร้างรายวิชา</w:t>
      </w:r>
    </w:p>
    <w:p w:rsidR="00ED2501" w:rsidRPr="00BA31A7" w:rsidRDefault="00ED2501" w:rsidP="00ED2501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BA31A7">
        <w:rPr>
          <w:rFonts w:ascii="TH Sarabun New" w:hAnsi="TH Sarabun New" w:cs="TH Sarabun New"/>
          <w:b/>
          <w:bCs/>
          <w:sz w:val="32"/>
          <w:szCs w:val="32"/>
        </w:rPr>
        <w:t xml:space="preserve">30270 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โขน</w:t>
      </w:r>
    </w:p>
    <w:p w:rsidR="00ED2501" w:rsidRPr="00BA31A7" w:rsidRDefault="00ED2501" w:rsidP="00ED2501">
      <w:pPr>
        <w:pStyle w:val="a3"/>
        <w:spacing w:before="0" w:beforeAutospacing="0" w:after="0" w:afterAutospacing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รายวิชาเพิ่มเติม</w:t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:rsidR="00ED2501" w:rsidRPr="00BA31A7" w:rsidRDefault="00ED2501" w:rsidP="00ED2501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ี่ 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  <w:t>เวลา 40 ชั่วโมง/ภาคเรียน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bookmarkStart w:id="0" w:name="_GoBack"/>
      <w:bookmarkEnd w:id="0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จำนวน 1.0 หน่วย</w:t>
      </w:r>
      <w:proofErr w:type="spellStart"/>
      <w:r w:rsidRPr="00BA31A7">
        <w:rPr>
          <w:rFonts w:ascii="TH Sarabun New" w:hAnsi="TH Sarabun New" w:cs="TH Sarabun New"/>
          <w:b/>
          <w:bCs/>
          <w:sz w:val="32"/>
          <w:szCs w:val="32"/>
          <w:cs/>
        </w:rPr>
        <w:t>กิต</w:t>
      </w:r>
      <w:proofErr w:type="spellEnd"/>
    </w:p>
    <w:p w:rsidR="00ED2501" w:rsidRPr="00BA31A7" w:rsidRDefault="00ED2501" w:rsidP="00ED2501">
      <w:pPr>
        <w:pStyle w:val="a3"/>
        <w:spacing w:before="0" w:beforeAutospacing="0" w:after="0" w:afterAutospacing="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690"/>
        <w:gridCol w:w="3555"/>
        <w:gridCol w:w="709"/>
        <w:gridCol w:w="912"/>
      </w:tblGrid>
      <w:tr w:rsidR="00ED2501" w:rsidRPr="00AC7038" w:rsidTr="00E56BFB">
        <w:trPr>
          <w:jc w:val="center"/>
        </w:trPr>
        <w:tc>
          <w:tcPr>
            <w:tcW w:w="817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559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690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5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</w:tc>
        <w:tc>
          <w:tcPr>
            <w:tcW w:w="709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912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D2501" w:rsidRPr="00AC7038" w:rsidTr="00E56BFB">
        <w:trPr>
          <w:jc w:val="center"/>
        </w:trPr>
        <w:tc>
          <w:tcPr>
            <w:tcW w:w="817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ความรู้เบื้องต้นเกี่ยวกับโขน</w:t>
            </w:r>
          </w:p>
        </w:tc>
        <w:tc>
          <w:tcPr>
            <w:tcW w:w="1690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ข้อที่ </w:t>
            </w:r>
            <w:r w:rsidRPr="00AC7038">
              <w:rPr>
                <w:rFonts w:ascii="TH Sarabun New" w:hAnsi="TH Sarabun New" w:cs="TH Sarabun New"/>
                <w:sz w:val="32"/>
                <w:szCs w:val="32"/>
              </w:rPr>
              <w:t>1–2</w:t>
            </w:r>
          </w:p>
        </w:tc>
        <w:tc>
          <w:tcPr>
            <w:tcW w:w="3555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ศึกษาความหมาย ความสำคัญ พัฒนาการ ประเภท ลักษณะเด่น และองค์ประกอบของโขน</w:t>
            </w:r>
          </w:p>
        </w:tc>
        <w:tc>
          <w:tcPr>
            <w:tcW w:w="70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12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</w:tr>
      <w:tr w:rsidR="00ED2501" w:rsidRPr="00AC7038" w:rsidTr="00E56BFB">
        <w:trPr>
          <w:jc w:val="center"/>
        </w:trPr>
        <w:tc>
          <w:tcPr>
            <w:tcW w:w="817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ตัวละครและบทบาทในโขน</w:t>
            </w:r>
          </w:p>
        </w:tc>
        <w:tc>
          <w:tcPr>
            <w:tcW w:w="1690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3F9D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C7038">
              <w:rPr>
                <w:rFonts w:ascii="TH Sarabun New" w:hAnsi="TH Sarabun New" w:cs="TH Sarabun New"/>
                <w:sz w:val="32"/>
                <w:szCs w:val="32"/>
              </w:rPr>
              <w:t>3–4</w:t>
            </w:r>
          </w:p>
        </w:tc>
        <w:tc>
          <w:tcPr>
            <w:tcW w:w="3555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บทบาทหน้าที่และลักษณะเฉพาะของตัวละคร (พระ นาง ยักษ์ ลิง) หลักการใช้เครื่องแต่งกาย อุปกรณ์ หน้ากาก</w:t>
            </w:r>
          </w:p>
        </w:tc>
        <w:tc>
          <w:tcPr>
            <w:tcW w:w="70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12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ED2501" w:rsidRPr="00AC7038" w:rsidTr="00E56BFB">
        <w:trPr>
          <w:jc w:val="center"/>
        </w:trPr>
        <w:tc>
          <w:tcPr>
            <w:tcW w:w="817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ท่ารำและการเคลื่อนไหวพื้นฐาน</w:t>
            </w:r>
          </w:p>
        </w:tc>
        <w:tc>
          <w:tcPr>
            <w:tcW w:w="1690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3F9D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C7038">
              <w:rPr>
                <w:rFonts w:ascii="TH Sarabun New" w:hAnsi="TH Sarabun New" w:cs="TH Sarabun New"/>
                <w:sz w:val="32"/>
                <w:szCs w:val="32"/>
              </w:rPr>
              <w:t>5–6</w:t>
            </w:r>
          </w:p>
        </w:tc>
        <w:tc>
          <w:tcPr>
            <w:tcW w:w="3555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การฝึกท่ารำพื้นฐาน การเคลื่อนไหวที่ถูกต้องตามหลักนาฏศิลป์ การแสดงตามจังหวะดนตรี</w:t>
            </w:r>
          </w:p>
        </w:tc>
        <w:tc>
          <w:tcPr>
            <w:tcW w:w="70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12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ED2501" w:rsidRPr="00AC7038" w:rsidTr="00E56BFB">
        <w:trPr>
          <w:jc w:val="center"/>
        </w:trPr>
        <w:tc>
          <w:tcPr>
            <w:tcW w:w="817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การแสดงบทบาทและการถ่ายทอดอารมณ์</w:t>
            </w:r>
          </w:p>
        </w:tc>
        <w:tc>
          <w:tcPr>
            <w:tcW w:w="1690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3F9D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C7038">
              <w:rPr>
                <w:rFonts w:ascii="TH Sarabun New" w:hAnsi="TH Sarabun New" w:cs="TH Sarabun New"/>
                <w:sz w:val="32"/>
                <w:szCs w:val="32"/>
              </w:rPr>
              <w:t>7–8</w:t>
            </w:r>
          </w:p>
        </w:tc>
        <w:tc>
          <w:tcPr>
            <w:tcW w:w="3555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ฝึกการรำบทบาทตัวละคร ถ่ายทอดอารมณ์ ท่าทาง ลีลาการแสดง</w:t>
            </w:r>
          </w:p>
        </w:tc>
        <w:tc>
          <w:tcPr>
            <w:tcW w:w="70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912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ED2501" w:rsidRPr="00AC7038" w:rsidTr="00E56BFB">
        <w:trPr>
          <w:jc w:val="center"/>
        </w:trPr>
        <w:tc>
          <w:tcPr>
            <w:tcW w:w="817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การทำงานร่วมกันและการแสดงโขน</w:t>
            </w:r>
          </w:p>
        </w:tc>
        <w:tc>
          <w:tcPr>
            <w:tcW w:w="1690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3F9D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C7038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3555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ฝึกการซ้อมร่วมกัน การทำงานเป็นทีม การประเมินและแก้ไขการแสดง</w:t>
            </w:r>
          </w:p>
        </w:tc>
        <w:tc>
          <w:tcPr>
            <w:tcW w:w="70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12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ED2501" w:rsidRPr="00AC7038" w:rsidTr="00E56BFB">
        <w:trPr>
          <w:jc w:val="center"/>
        </w:trPr>
        <w:tc>
          <w:tcPr>
            <w:tcW w:w="817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การสร้างคุณค่าและเจตคติที่ดีต่อโขน</w:t>
            </w:r>
          </w:p>
        </w:tc>
        <w:tc>
          <w:tcPr>
            <w:tcW w:w="1690" w:type="dxa"/>
            <w:vAlign w:val="center"/>
          </w:tcPr>
          <w:p w:rsidR="00ED2501" w:rsidRPr="00AC7038" w:rsidRDefault="00ED2501" w:rsidP="00E56BF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B3F9D">
              <w:rPr>
                <w:rFonts w:ascii="TH Sarabun New" w:hAnsi="TH Sarabun New" w:cs="TH Sarabun New"/>
                <w:sz w:val="32"/>
                <w:szCs w:val="32"/>
                <w:cs/>
              </w:rPr>
              <w:t>ข้อที่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AC7038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3555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การปลูกฝังเจตคติ ความภาคภูมิใจ การอนุรักษ์และเผยแพร่นาฏศิลป์โขน</w:t>
            </w:r>
          </w:p>
        </w:tc>
        <w:tc>
          <w:tcPr>
            <w:tcW w:w="709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912" w:type="dxa"/>
            <w:vAlign w:val="center"/>
          </w:tcPr>
          <w:p w:rsidR="00ED2501" w:rsidRPr="00AC7038" w:rsidRDefault="00ED2501" w:rsidP="00E56BF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ED2501" w:rsidRPr="00AC7038" w:rsidTr="00E56BFB">
        <w:trPr>
          <w:jc w:val="center"/>
        </w:trPr>
        <w:tc>
          <w:tcPr>
            <w:tcW w:w="7621" w:type="dxa"/>
            <w:gridSpan w:val="4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38</w:t>
            </w:r>
          </w:p>
        </w:tc>
        <w:tc>
          <w:tcPr>
            <w:tcW w:w="912" w:type="dxa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60</w:t>
            </w:r>
          </w:p>
        </w:tc>
      </w:tr>
      <w:tr w:rsidR="00ED2501" w:rsidRPr="00AC7038" w:rsidTr="00E56BFB">
        <w:trPr>
          <w:jc w:val="center"/>
        </w:trPr>
        <w:tc>
          <w:tcPr>
            <w:tcW w:w="7621" w:type="dxa"/>
            <w:gridSpan w:val="4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912" w:type="dxa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ED2501" w:rsidRPr="00AC7038" w:rsidTr="00E56BFB">
        <w:trPr>
          <w:jc w:val="center"/>
        </w:trPr>
        <w:tc>
          <w:tcPr>
            <w:tcW w:w="7621" w:type="dxa"/>
            <w:gridSpan w:val="4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912" w:type="dxa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</w:tr>
      <w:tr w:rsidR="00ED2501" w:rsidRPr="00AC7038" w:rsidTr="00E56BFB">
        <w:trPr>
          <w:jc w:val="center"/>
        </w:trPr>
        <w:tc>
          <w:tcPr>
            <w:tcW w:w="7621" w:type="dxa"/>
            <w:gridSpan w:val="4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40</w:t>
            </w:r>
          </w:p>
        </w:tc>
        <w:tc>
          <w:tcPr>
            <w:tcW w:w="912" w:type="dxa"/>
          </w:tcPr>
          <w:p w:rsidR="00ED2501" w:rsidRPr="00AC7038" w:rsidRDefault="00ED2501" w:rsidP="00E56BFB">
            <w:pPr>
              <w:pStyle w:val="a3"/>
              <w:spacing w:before="0" w:beforeAutospacing="0" w:after="0" w:afterAutospacing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C7038">
              <w:rPr>
                <w:rFonts w:ascii="TH Sarabun New" w:hAnsi="TH Sarabun New" w:cs="TH Sarabun New"/>
                <w:sz w:val="32"/>
                <w:szCs w:val="32"/>
                <w:cs/>
              </w:rPr>
              <w:t>100</w:t>
            </w:r>
          </w:p>
        </w:tc>
      </w:tr>
    </w:tbl>
    <w:p w:rsidR="00581A1F" w:rsidRDefault="00581A1F"/>
    <w:sectPr w:rsidR="00581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01"/>
    <w:rsid w:val="00581A1F"/>
    <w:rsid w:val="00E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5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ED2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50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59"/>
    <w:rsid w:val="00ED2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1</cp:revision>
  <dcterms:created xsi:type="dcterms:W3CDTF">2025-08-28T12:14:00Z</dcterms:created>
  <dcterms:modified xsi:type="dcterms:W3CDTF">2025-08-28T12:15:00Z</dcterms:modified>
</cp:coreProperties>
</file>