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118"/>
      </w:tblGrid>
      <w:tr w:rsidR="00A833D1" w:rsidRPr="00651CBF" w14:paraId="48A22CA3" w14:textId="77777777" w:rsidTr="00754C26">
        <w:trPr>
          <w:jc w:val="center"/>
        </w:trPr>
        <w:tc>
          <w:tcPr>
            <w:tcW w:w="9639" w:type="dxa"/>
            <w:gridSpan w:val="3"/>
          </w:tcPr>
          <w:p w14:paraId="28A47827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sz w:val="32"/>
                <w:szCs w:val="32"/>
              </w:rPr>
              <w:br w:type="page"/>
            </w:r>
            <w:r w:rsidRPr="003A28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3A2841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32224 </w:t>
            </w:r>
            <w:r w:rsidRPr="003A28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เคมี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A2841"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>4</w:t>
            </w:r>
          </w:p>
        </w:tc>
      </w:tr>
      <w:tr w:rsidR="00A833D1" w:rsidRPr="00651CBF" w14:paraId="038FBFB0" w14:textId="77777777" w:rsidTr="00754C26">
        <w:trPr>
          <w:jc w:val="center"/>
        </w:trPr>
        <w:tc>
          <w:tcPr>
            <w:tcW w:w="3119" w:type="dxa"/>
          </w:tcPr>
          <w:p w14:paraId="10973319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รายวิชาเพิ่มเติม</w:t>
            </w:r>
          </w:p>
        </w:tc>
        <w:tc>
          <w:tcPr>
            <w:tcW w:w="3402" w:type="dxa"/>
          </w:tcPr>
          <w:p w14:paraId="138FFD4F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14:paraId="15F56E28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</w:tr>
      <w:tr w:rsidR="00A833D1" w:rsidRPr="00651CBF" w14:paraId="34FF1EEF" w14:textId="77777777" w:rsidTr="00754C26">
        <w:trPr>
          <w:jc w:val="center"/>
        </w:trPr>
        <w:tc>
          <w:tcPr>
            <w:tcW w:w="3119" w:type="dxa"/>
          </w:tcPr>
          <w:p w14:paraId="3CB97D88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14:paraId="3311A5E5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ชั่วโมง/ภาคเรียน</w:t>
            </w:r>
          </w:p>
        </w:tc>
        <w:tc>
          <w:tcPr>
            <w:tcW w:w="3118" w:type="dxa"/>
          </w:tcPr>
          <w:p w14:paraId="471613B7" w14:textId="77777777" w:rsidR="00A833D1" w:rsidRPr="00651CBF" w:rsidRDefault="00A833D1" w:rsidP="00A833D1">
            <w:pPr>
              <w:tabs>
                <w:tab w:val="left" w:pos="6804"/>
              </w:tabs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1.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651C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หน่วยกิต</w:t>
            </w:r>
          </w:p>
        </w:tc>
      </w:tr>
    </w:tbl>
    <w:p w14:paraId="3A528D4B" w14:textId="77777777" w:rsidR="00A833D1" w:rsidRPr="00651CBF" w:rsidRDefault="00A833D1" w:rsidP="00A833D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034141" w14:textId="77777777" w:rsidR="00A833D1" w:rsidRPr="003A2841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2841">
        <w:rPr>
          <w:rFonts w:ascii="TH SarabunPSK" w:hAnsi="TH SarabunPSK" w:cs="TH SarabunPSK"/>
          <w:sz w:val="32"/>
          <w:szCs w:val="32"/>
        </w:rPr>
        <w:tab/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ศึกษาไอออนในสารละลายกรดและเบส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ทฤษฎีกรด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เบสของอาร์เรเนียส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เบรินสเตด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ลาวรี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EB0745" w14:textId="77777777" w:rsidR="00A833D1" w:rsidRPr="003A2841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2841">
        <w:rPr>
          <w:rFonts w:ascii="TH SarabunPSK" w:hAnsi="TH SarabunPSK" w:cs="TH SarabunPSK" w:hint="cs"/>
          <w:sz w:val="32"/>
          <w:szCs w:val="32"/>
          <w:cs/>
        </w:rPr>
        <w:t>และลิวอิส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ศึกษาและทดลองเกี่ยวกับการถ่ายโอนโปรตอนของสารละลายกรด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ศึกษาคู่กรด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คำนวณและเขียนสมการการแตกตัวของกรด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การคำนวณค่าคงที่การแตกตัวเป็นไอออนของกรดอ่อนและเบสอ่อน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ศึกษาและทดลองการแตกตัวเป็นไอออนของน้ำ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การคำนวณค่าคงที่ของการแตกตัวของน้ำ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/>
          <w:sz w:val="32"/>
          <w:szCs w:val="32"/>
        </w:rPr>
        <w:t xml:space="preserve">pH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ของสารละลายกรด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ศึกษาและทดลองเรื่องปฏิกิริยาสะเทิน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และปฏิกิริยาการเกิดเกลือจากปฏิกิริยาระหว่างสารละลายกรดกับสารละลายเบส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ปฏิกิริยาไฮโดรลิซิสของเกลือ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ศึกษาเกี่ยวกับการไทเทรตสารละลายกรด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การเขียนกราฟและการหาจุดสมมูลจากกราฟของการไทเทรต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และคำนวณหาความเข้มข้นของสารละลายกรด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ศึกษาหลักการเลือกใช้อินดิเคเตอร์สำหรับไทเทรตกรด</w:t>
      </w:r>
      <w:r w:rsidRPr="003A2841">
        <w:rPr>
          <w:rFonts w:ascii="TH SarabunPSK" w:hAnsi="TH SarabunPSK" w:cs="TH SarabunPSK"/>
          <w:sz w:val="32"/>
          <w:szCs w:val="32"/>
          <w:cs/>
        </w:rPr>
        <w:t>-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เบส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ศึกษาและทดลองสมบัติความเป็นบัฟเฟอร์ของสารละลาย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ศึกษาและทดลองการถ่ายโอนอิเล็กตรอนในปฏิกิริยาระหว่างโลหะกับสารละลายของโลหะไอออน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ศึกษาปฏิกิริยาออกซิเดชัน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ปฏิกิริยารีดักชัน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ตัวรีดิวซ์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และตัวออกซิไดส์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การเขียนและดุลสมการรีดอกซ์โดยใช้เลขออกซิเดชันและครึ่งปฏิกิริยา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ศึกษาเซลล์ไฟฟ้าเคมี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ศึกษาและทดลองเกี่ยวกับหลักการของเซลล์กัลวานิก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ศึกษาการเขียนแผนภาพของเซลล์กัลวานิก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หาค่าศักย์ไฟฟ้าของเซลล์และศักย์ไฟฟ้ามาตรฐานของครึ่งเซลล์ปฏิกิริยาในเซลล์กัลวานิกประเภทเซลล์ปฐมภูมิและเซลล์ทุติยภูมิบางชนิด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ทดลองเพื่อศึกษาหลักการสร้างและการทำงานของเซลล์สะสมไฟฟ้าแบบตะกั่ว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ศึกษาหลักการของเซลล์อิเล็กโทรไลติก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และทดลองการแยกสารละลายด้วยไฟฟ้าตามหลักการของเซลล์อิเล็กโทรไลติก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ศึกษาการแยกสารที่หลอมเหลวด้วยไฟฟ้า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ศึกษาและทดลองชุบโลหะด้วยกระแสไฟฟ้าศึกษาวิธีการทำให้โลหะบริสุทธิ์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ศึกษาและทดลองเกี่ยวกับการผุกร่อนและการป้องกันการผุกร่อนของโลหะ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ศึกษาความก้าวหน้าทางเทคโนโลยีที่เกี่ยวข้องกับเซลล์ไฟฟ้าเคมี</w:t>
      </w:r>
    </w:p>
    <w:p w14:paraId="1A82C5CC" w14:textId="77777777" w:rsidR="00A833D1" w:rsidRPr="003A2841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2841">
        <w:rPr>
          <w:rFonts w:ascii="TH SarabunPSK" w:hAnsi="TH SarabunPSK" w:cs="TH SarabunPSK"/>
          <w:sz w:val="32"/>
          <w:szCs w:val="32"/>
        </w:rPr>
        <w:tab/>
      </w:r>
      <w:r w:rsidRPr="003A2841">
        <w:rPr>
          <w:rFonts w:ascii="TH SarabunPSK" w:hAnsi="TH SarabunPSK" w:cs="TH SarabunPSK" w:hint="cs"/>
          <w:sz w:val="32"/>
          <w:szCs w:val="32"/>
          <w:cs/>
        </w:rPr>
        <w:t>โดยใช้การเรียนรู้ด้วยกระบวนการทางวิทยาศาสตร์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การสืบเสาะหาความรู้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การสำรวจตรวจสอบ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5EAF3F5" w14:textId="77777777" w:rsidR="00A833D1" w:rsidRPr="003A2841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2841">
        <w:rPr>
          <w:rFonts w:ascii="TH SarabunPSK" w:hAnsi="TH SarabunPSK" w:cs="TH SarabunPSK" w:hint="cs"/>
          <w:sz w:val="32"/>
          <w:szCs w:val="32"/>
          <w:cs/>
        </w:rPr>
        <w:t>บันทึกข้อมูล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จัดกลุ่มข้อมูลและการอภิปรายเพื่อให้เกิดความรู้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ความคิด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ความเข้าใจ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สามารถนำเสนอสื่อสารสิ่งที่เรียนรู้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แก้ปัญหาในชีวิตประจำวัน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มีความสามารถในการตัดสินใจ</w:t>
      </w:r>
    </w:p>
    <w:p w14:paraId="419DD778" w14:textId="77777777" w:rsidR="00A833D1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A2841">
        <w:rPr>
          <w:rFonts w:ascii="TH SarabunPSK" w:hAnsi="TH SarabunPSK" w:cs="TH SarabunPSK"/>
          <w:sz w:val="32"/>
          <w:szCs w:val="32"/>
        </w:rPr>
        <w:tab/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เพื่อให้มีความมุ่งมั่นในการทำงาน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ใฝ่รู้ใฝ่เรียนสามารถ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มีจิตวิทยาศาสตร์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เห็นคุณค่าของวิทยาศาสตร์</w:t>
      </w:r>
      <w:r w:rsidRPr="003A28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2841">
        <w:rPr>
          <w:rFonts w:ascii="TH SarabunPSK" w:hAnsi="TH SarabunPSK" w:cs="TH SarabunPSK" w:hint="cs"/>
          <w:sz w:val="32"/>
          <w:szCs w:val="32"/>
          <w:cs/>
        </w:rPr>
        <w:t>มีคุณธรรมจริยธรรมและค่านิยมที่เหมาะสม</w:t>
      </w:r>
    </w:p>
    <w:p w14:paraId="5F5FEBC9" w14:textId="77777777" w:rsidR="00A833D1" w:rsidRPr="00651CBF" w:rsidRDefault="00A833D1" w:rsidP="00A8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"/>
        <w:gridCol w:w="8488"/>
      </w:tblGrid>
      <w:tr w:rsidR="00A833D1" w:rsidRPr="006136CC" w14:paraId="656DA1CE" w14:textId="77777777" w:rsidTr="00A833D1">
        <w:trPr>
          <w:tblHeader/>
        </w:trPr>
        <w:tc>
          <w:tcPr>
            <w:tcW w:w="9026" w:type="dxa"/>
            <w:gridSpan w:val="2"/>
          </w:tcPr>
          <w:p w14:paraId="7DE56C03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</w:tr>
      <w:tr w:rsidR="00A833D1" w:rsidRPr="006136CC" w14:paraId="1DB34576" w14:textId="77777777" w:rsidTr="00A833D1">
        <w:tc>
          <w:tcPr>
            <w:tcW w:w="538" w:type="dxa"/>
          </w:tcPr>
          <w:p w14:paraId="39E53946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8488" w:type="dxa"/>
          </w:tcPr>
          <w:p w14:paraId="29D2F950" w14:textId="77777777" w:rsidR="00A833D1" w:rsidRPr="006136CC" w:rsidRDefault="00A833D1" w:rsidP="00A833D1">
            <w:pPr>
              <w:pStyle w:val="Default"/>
              <w:jc w:val="left"/>
              <w:rPr>
                <w:sz w:val="32"/>
                <w:szCs w:val="32"/>
              </w:rPr>
            </w:pPr>
            <w:r w:rsidRPr="006136CC">
              <w:rPr>
                <w:sz w:val="32"/>
                <w:szCs w:val="32"/>
                <w:cs/>
                <w:lang w:val="th-TH"/>
              </w:rPr>
              <w:t>ระบุ</w:t>
            </w:r>
            <w:r w:rsidRPr="006136CC">
              <w:rPr>
                <w:sz w:val="32"/>
                <w:szCs w:val="32"/>
                <w:cs/>
              </w:rPr>
              <w:t xml:space="preserve"> </w:t>
            </w:r>
            <w:r w:rsidRPr="006136CC">
              <w:rPr>
                <w:sz w:val="32"/>
                <w:szCs w:val="32"/>
                <w:cs/>
                <w:lang w:val="th-TH"/>
              </w:rPr>
              <w:t>และอธิบายว่าสารเป็นกรดหรือเบสโดยใช้ทฤษฎีกรด</w:t>
            </w:r>
            <w:r w:rsidRPr="006136CC">
              <w:rPr>
                <w:sz w:val="32"/>
                <w:szCs w:val="32"/>
              </w:rPr>
              <w:t>–</w:t>
            </w:r>
            <w:r w:rsidRPr="006136CC">
              <w:rPr>
                <w:sz w:val="32"/>
                <w:szCs w:val="32"/>
                <w:cs/>
                <w:lang w:val="th-TH"/>
              </w:rPr>
              <w:t>เบสของอาร์เรเนียสเบรินสเตด</w:t>
            </w:r>
            <w:r w:rsidRPr="006136CC">
              <w:rPr>
                <w:sz w:val="32"/>
                <w:szCs w:val="32"/>
              </w:rPr>
              <w:t>–</w:t>
            </w:r>
            <w:r w:rsidRPr="006136CC">
              <w:rPr>
                <w:sz w:val="32"/>
                <w:szCs w:val="32"/>
                <w:cs/>
                <w:lang w:val="th-TH"/>
              </w:rPr>
              <w:t>ลาวรีและลิวอิส</w:t>
            </w:r>
          </w:p>
        </w:tc>
      </w:tr>
      <w:tr w:rsidR="00A833D1" w:rsidRPr="006136CC" w14:paraId="45BC3DAD" w14:textId="77777777" w:rsidTr="00A833D1">
        <w:tc>
          <w:tcPr>
            <w:tcW w:w="538" w:type="dxa"/>
          </w:tcPr>
          <w:p w14:paraId="017C79B7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8488" w:type="dxa"/>
          </w:tcPr>
          <w:p w14:paraId="1F561DA6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ระบุคู่กรด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เบสของสารตามทฤษฎีกรด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เบสของเบรินสเตด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ลาวรี</w:t>
            </w:r>
          </w:p>
        </w:tc>
      </w:tr>
      <w:tr w:rsidR="00A833D1" w:rsidRPr="006136CC" w14:paraId="094582AD" w14:textId="77777777" w:rsidTr="00A833D1">
        <w:tc>
          <w:tcPr>
            <w:tcW w:w="538" w:type="dxa"/>
          </w:tcPr>
          <w:p w14:paraId="6196E90E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8488" w:type="dxa"/>
          </w:tcPr>
          <w:p w14:paraId="7577A017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คํานวณ และเปรียบเทียบความสามารถในการแตกตัวหรือความแรงของกรดและเบส</w:t>
            </w:r>
          </w:p>
        </w:tc>
      </w:tr>
      <w:tr w:rsidR="00A833D1" w:rsidRPr="006136CC" w14:paraId="11F9CF4D" w14:textId="77777777" w:rsidTr="00A833D1">
        <w:tc>
          <w:tcPr>
            <w:tcW w:w="538" w:type="dxa"/>
          </w:tcPr>
          <w:p w14:paraId="4AB2E51D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8488" w:type="dxa"/>
          </w:tcPr>
          <w:p w14:paraId="4C0C6133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pacing w:val="4"/>
                <w:sz w:val="32"/>
                <w:szCs w:val="32"/>
                <w:cs/>
                <w:lang w:val="th-TH"/>
              </w:rPr>
              <w:t xml:space="preserve">คํานวณค่า </w:t>
            </w:r>
            <w:r w:rsidRPr="006136CC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pH </w:t>
            </w:r>
            <w:r w:rsidRPr="006136CC">
              <w:rPr>
                <w:rFonts w:ascii="TH SarabunPSK" w:hAnsi="TH SarabunPSK" w:cs="TH SarabunPSK"/>
                <w:spacing w:val="4"/>
                <w:sz w:val="32"/>
                <w:szCs w:val="32"/>
                <w:cs/>
                <w:lang w:val="th-TH"/>
              </w:rPr>
              <w:t>ความเข้มข้นของไฮโดรเนียมไอออนหรือไฮดรอกไซด์ไอออนของสารละลายกรดและเบส</w:t>
            </w:r>
          </w:p>
        </w:tc>
      </w:tr>
      <w:tr w:rsidR="00A833D1" w:rsidRPr="006136CC" w14:paraId="0E34AA60" w14:textId="77777777" w:rsidTr="00A833D1">
        <w:tc>
          <w:tcPr>
            <w:tcW w:w="538" w:type="dxa"/>
          </w:tcPr>
          <w:p w14:paraId="3792746C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8488" w:type="dxa"/>
          </w:tcPr>
          <w:p w14:paraId="08891699" w14:textId="77777777" w:rsidR="00A833D1" w:rsidRPr="006136CC" w:rsidRDefault="00A833D1" w:rsidP="00A833D1">
            <w:pPr>
              <w:tabs>
                <w:tab w:val="left" w:pos="933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เขียนสมการเคมีแสดงปฏิกิริยาสะเทิน และระบุความเป็นกรด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เบสของสารละลายหลังการสะเทิน</w:t>
            </w:r>
          </w:p>
        </w:tc>
      </w:tr>
      <w:tr w:rsidR="00A833D1" w:rsidRPr="006136CC" w14:paraId="78D85D82" w14:textId="77777777" w:rsidTr="00A833D1">
        <w:tc>
          <w:tcPr>
            <w:tcW w:w="538" w:type="dxa"/>
          </w:tcPr>
          <w:p w14:paraId="1578E099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8488" w:type="dxa"/>
          </w:tcPr>
          <w:p w14:paraId="594CF824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เขียนปฏิกิริยาไฮโดรลิซิสของเกลือ และระบุความเป็นกรด</w:t>
            </w:r>
            <w:r w:rsidRPr="006136C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6136CC"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เบสของสารละลายเกลือ</w:t>
            </w:r>
          </w:p>
        </w:tc>
      </w:tr>
      <w:tr w:rsidR="00A833D1" w:rsidRPr="006136CC" w14:paraId="0040D7C7" w14:textId="77777777" w:rsidTr="00A833D1">
        <w:tc>
          <w:tcPr>
            <w:tcW w:w="538" w:type="dxa"/>
          </w:tcPr>
          <w:p w14:paraId="1F883BAA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8488" w:type="dxa"/>
          </w:tcPr>
          <w:p w14:paraId="4865B0EA" w14:textId="77777777" w:rsidR="00A833D1" w:rsidRPr="006136CC" w:rsidRDefault="00A833D1" w:rsidP="00A833D1">
            <w:pPr>
              <w:pStyle w:val="Default"/>
              <w:tabs>
                <w:tab w:val="left" w:pos="540"/>
              </w:tabs>
              <w:jc w:val="left"/>
              <w:rPr>
                <w:spacing w:val="6"/>
                <w:sz w:val="32"/>
                <w:szCs w:val="32"/>
              </w:rPr>
            </w:pPr>
            <w:r w:rsidRPr="006136CC">
              <w:rPr>
                <w:spacing w:val="6"/>
                <w:sz w:val="32"/>
                <w:szCs w:val="32"/>
                <w:cs/>
                <w:lang w:val="th-TH"/>
              </w:rPr>
              <w:t>ทดลอง และอธิบายหลักการการไทเทรตและเลือกใช้อินดิเคเตอร์ที่เหมาะสมสําหรับการไทเทรตกรด</w:t>
            </w:r>
            <w:r w:rsidRPr="006136CC">
              <w:rPr>
                <w:spacing w:val="6"/>
                <w:sz w:val="32"/>
                <w:szCs w:val="32"/>
                <w:cs/>
              </w:rPr>
              <w:t>-</w:t>
            </w:r>
            <w:r w:rsidRPr="006136CC">
              <w:rPr>
                <w:spacing w:val="6"/>
                <w:sz w:val="32"/>
                <w:szCs w:val="32"/>
                <w:cs/>
                <w:lang w:val="th-TH"/>
              </w:rPr>
              <w:t>เบส</w:t>
            </w:r>
          </w:p>
        </w:tc>
      </w:tr>
      <w:tr w:rsidR="00A833D1" w:rsidRPr="006136CC" w14:paraId="080D3FEA" w14:textId="77777777" w:rsidTr="00A833D1">
        <w:tc>
          <w:tcPr>
            <w:tcW w:w="538" w:type="dxa"/>
          </w:tcPr>
          <w:p w14:paraId="52A2ADCE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8488" w:type="dxa"/>
          </w:tcPr>
          <w:p w14:paraId="45F2A0BD" w14:textId="77777777" w:rsidR="00A833D1" w:rsidRPr="006136CC" w:rsidRDefault="00A833D1" w:rsidP="00A833D1">
            <w:pPr>
              <w:tabs>
                <w:tab w:val="left" w:pos="540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6"/>
                <w:sz w:val="32"/>
                <w:szCs w:val="32"/>
                <w:cs/>
                <w:lang w:val="th-TH"/>
              </w:rPr>
              <w:t>คํานวณปริมาณสารหรือความเข้มข้นของสารละลายกรดหรือเบสจากการไทเทรต</w:t>
            </w:r>
          </w:p>
        </w:tc>
      </w:tr>
      <w:tr w:rsidR="00A833D1" w:rsidRPr="006136CC" w14:paraId="459F181C" w14:textId="77777777" w:rsidTr="00A833D1">
        <w:tc>
          <w:tcPr>
            <w:tcW w:w="538" w:type="dxa"/>
          </w:tcPr>
          <w:p w14:paraId="7F59B1E5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9.</w:t>
            </w:r>
          </w:p>
        </w:tc>
        <w:tc>
          <w:tcPr>
            <w:tcW w:w="8488" w:type="dxa"/>
          </w:tcPr>
          <w:p w14:paraId="2F0A9FBE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อธิบายสมบัติองค์ประกอบ และประโยชน์ของสารละลายบัฟเฟอร์</w:t>
            </w:r>
          </w:p>
        </w:tc>
      </w:tr>
      <w:tr w:rsidR="00A833D1" w:rsidRPr="006136CC" w14:paraId="3F75B700" w14:textId="77777777" w:rsidTr="00A833D1">
        <w:tc>
          <w:tcPr>
            <w:tcW w:w="538" w:type="dxa"/>
          </w:tcPr>
          <w:p w14:paraId="036CCD15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  <w:cs/>
              </w:rPr>
              <w:t>10.</w:t>
            </w:r>
          </w:p>
        </w:tc>
        <w:tc>
          <w:tcPr>
            <w:tcW w:w="8488" w:type="dxa"/>
          </w:tcPr>
          <w:p w14:paraId="0004491E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  <w:cs/>
                <w:lang w:val="th-TH"/>
              </w:rPr>
              <w:t>สืบค้นข้อมูลและนําเสนอตัวอย่างการใช้ประโยชน์ และการแก้ปัญหาโดยใช้ความรู้เกี่ยวกับกรด</w:t>
            </w: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</w:rPr>
              <w:t>–</w:t>
            </w: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  <w:cs/>
                <w:lang w:val="th-TH"/>
              </w:rPr>
              <w:t>เบส</w:t>
            </w:r>
          </w:p>
        </w:tc>
      </w:tr>
      <w:tr w:rsidR="00A833D1" w:rsidRPr="006136CC" w14:paraId="2073078A" w14:textId="77777777" w:rsidTr="00A833D1">
        <w:tc>
          <w:tcPr>
            <w:tcW w:w="538" w:type="dxa"/>
          </w:tcPr>
          <w:p w14:paraId="21FA5032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  <w:cs/>
              </w:rPr>
              <w:t>11.</w:t>
            </w:r>
          </w:p>
        </w:tc>
        <w:tc>
          <w:tcPr>
            <w:tcW w:w="8488" w:type="dxa"/>
          </w:tcPr>
          <w:p w14:paraId="1AE363A9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10"/>
                <w:sz w:val="32"/>
                <w:szCs w:val="32"/>
                <w:cs/>
                <w:lang w:val="th-TH"/>
              </w:rPr>
              <w:t>คํานวณเลขออกซิเดชัน และระบุปฏิกิริยาที่เป็นปฏิกิริยารีดอกซ์</w:t>
            </w:r>
          </w:p>
        </w:tc>
      </w:tr>
      <w:tr w:rsidR="00A833D1" w:rsidRPr="006136CC" w14:paraId="2B03D344" w14:textId="77777777" w:rsidTr="00A833D1">
        <w:tc>
          <w:tcPr>
            <w:tcW w:w="538" w:type="dxa"/>
          </w:tcPr>
          <w:p w14:paraId="77F4F4FF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0B67DFDD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val="th-TH"/>
              </w:rPr>
              <w:t>วิเคราะห์การเปลี่ยนแปลงเลขออกซิเดชัน และระบุตัวรีดิวซ์และตัวออกซิไดส์ รวมทั้งเขียนครึ่งปฏิกิริยาออกซิเดชันและครึ่งปฏิกิริยารีดักชันของปฏิกิริยารีดอกซ์</w:t>
            </w:r>
          </w:p>
        </w:tc>
      </w:tr>
      <w:tr w:rsidR="00A833D1" w:rsidRPr="006136CC" w14:paraId="065EA385" w14:textId="77777777" w:rsidTr="00A833D1">
        <w:tc>
          <w:tcPr>
            <w:tcW w:w="538" w:type="dxa"/>
          </w:tcPr>
          <w:p w14:paraId="4CCC9119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5EE74B2A" w14:textId="77777777" w:rsidR="00A833D1" w:rsidRPr="006136CC" w:rsidRDefault="00A833D1" w:rsidP="00A833D1">
            <w:pPr>
              <w:pStyle w:val="Default"/>
              <w:tabs>
                <w:tab w:val="left" w:pos="388"/>
              </w:tabs>
              <w:jc w:val="left"/>
              <w:rPr>
                <w:color w:val="auto"/>
                <w:sz w:val="32"/>
                <w:szCs w:val="32"/>
              </w:rPr>
            </w:pPr>
            <w:r w:rsidRPr="006136CC">
              <w:rPr>
                <w:color w:val="auto"/>
                <w:sz w:val="32"/>
                <w:szCs w:val="32"/>
                <w:cs/>
                <w:lang w:val="th-TH"/>
              </w:rPr>
              <w:t>ทดลอง และเปรียบเทียบความสามารถในการเป็นตัวรีดิวซ์หรือตัวออกซิไดส์ และเขียนแสดปฏิกิริยา</w:t>
            </w:r>
          </w:p>
          <w:p w14:paraId="6A3B775A" w14:textId="77777777" w:rsidR="00A833D1" w:rsidRPr="006136CC" w:rsidRDefault="00A833D1" w:rsidP="00A833D1">
            <w:pPr>
              <w:pStyle w:val="Default"/>
              <w:tabs>
                <w:tab w:val="left" w:pos="388"/>
              </w:tabs>
              <w:jc w:val="left"/>
              <w:rPr>
                <w:color w:val="auto"/>
                <w:sz w:val="32"/>
                <w:szCs w:val="32"/>
              </w:rPr>
            </w:pPr>
            <w:r w:rsidRPr="006136CC">
              <w:rPr>
                <w:color w:val="auto"/>
                <w:sz w:val="32"/>
                <w:szCs w:val="32"/>
                <w:cs/>
                <w:lang w:val="th-TH"/>
              </w:rPr>
              <w:t>รีดอกซ์</w:t>
            </w:r>
          </w:p>
        </w:tc>
      </w:tr>
      <w:tr w:rsidR="00A833D1" w:rsidRPr="006136CC" w14:paraId="4F2F4C04" w14:textId="77777777" w:rsidTr="00A833D1">
        <w:tc>
          <w:tcPr>
            <w:tcW w:w="538" w:type="dxa"/>
          </w:tcPr>
          <w:p w14:paraId="77B3E766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4BC13C33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ดุลสมการรีดอกซ์ด้วยการใช้เลขออกซิเดชันและวิธีครึ่งปฏิกิริยา</w:t>
            </w:r>
          </w:p>
        </w:tc>
      </w:tr>
      <w:tr w:rsidR="00A833D1" w:rsidRPr="006136CC" w14:paraId="503C03E5" w14:textId="77777777" w:rsidTr="00A833D1">
        <w:tc>
          <w:tcPr>
            <w:tcW w:w="538" w:type="dxa"/>
          </w:tcPr>
          <w:p w14:paraId="648406F9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380C7046" w14:textId="77777777" w:rsidR="00A833D1" w:rsidRPr="006136CC" w:rsidRDefault="00A833D1" w:rsidP="00A833D1">
            <w:pPr>
              <w:tabs>
                <w:tab w:val="left" w:pos="1373"/>
              </w:tabs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ระบุองค์ประกอบของเซลล์เคมีไฟฟ้า และเขียนสมการเคมีของปฏิกิริยาที่แอโนดและแคโทด ปฏิกิริยารวม และแผนภาพเซลล์</w:t>
            </w:r>
          </w:p>
        </w:tc>
      </w:tr>
      <w:tr w:rsidR="00A833D1" w:rsidRPr="006136CC" w14:paraId="727C2ED2" w14:textId="77777777" w:rsidTr="00A833D1">
        <w:tc>
          <w:tcPr>
            <w:tcW w:w="538" w:type="dxa"/>
          </w:tcPr>
          <w:p w14:paraId="296E598F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096E95F9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คํานวณค่าศักย์ไฟฟ้ามาตรฐานของเซลล์และระบุประเภทของเซลล์เคมีไฟฟ้า ขั้วไฟฟ้าและปฏิกิริยาเคมีที่เกิดขึ้น</w:t>
            </w:r>
          </w:p>
        </w:tc>
      </w:tr>
      <w:tr w:rsidR="00A833D1" w:rsidRPr="006136CC" w14:paraId="67D0C6C6" w14:textId="77777777" w:rsidTr="00A833D1">
        <w:tc>
          <w:tcPr>
            <w:tcW w:w="538" w:type="dxa"/>
          </w:tcPr>
          <w:p w14:paraId="211D256D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17.</w:t>
            </w:r>
          </w:p>
        </w:tc>
        <w:tc>
          <w:tcPr>
            <w:tcW w:w="8488" w:type="dxa"/>
          </w:tcPr>
          <w:p w14:paraId="7631993E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อธิบายหลักการทํางาน และเขียนสมการแสดงปฏิกิริยาของเซลล์ปฐมภูมิและเซลล์ทุติยภูมิ</w:t>
            </w:r>
          </w:p>
        </w:tc>
      </w:tr>
      <w:tr w:rsidR="00A833D1" w:rsidRPr="006136CC" w14:paraId="3CA16A7E" w14:textId="77777777" w:rsidTr="00A833D1">
        <w:tc>
          <w:tcPr>
            <w:tcW w:w="538" w:type="dxa"/>
          </w:tcPr>
          <w:p w14:paraId="4F667F75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18.</w:t>
            </w:r>
          </w:p>
        </w:tc>
        <w:tc>
          <w:tcPr>
            <w:tcW w:w="8488" w:type="dxa"/>
          </w:tcPr>
          <w:p w14:paraId="2A348A11" w14:textId="77777777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ทดลองชุบโลหะและแยกสารเคมีด้วยกระแสไฟฟ้า และอธิบายหลักการทางเคมีไฟฟ้าที่ใช้ในการชุบโลหะ การแยกสารเคมีด้วยกระแสไฟฟ้า การทําโลหะให้บริสุทธิ์ และการป้องกันการกัดกร่อนของโลหะ</w:t>
            </w:r>
          </w:p>
        </w:tc>
      </w:tr>
      <w:tr w:rsidR="00A833D1" w:rsidRPr="006136CC" w14:paraId="6F7093C9" w14:textId="77777777" w:rsidTr="00A833D1">
        <w:tc>
          <w:tcPr>
            <w:tcW w:w="538" w:type="dxa"/>
          </w:tcPr>
          <w:p w14:paraId="177F4615" w14:textId="77777777" w:rsidR="00A833D1" w:rsidRPr="006136CC" w:rsidRDefault="00A833D1" w:rsidP="00A83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 w:rsidRPr="006136C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8488" w:type="dxa"/>
          </w:tcPr>
          <w:p w14:paraId="08B05319" w14:textId="0639E4CF" w:rsidR="00A833D1" w:rsidRPr="006136CC" w:rsidRDefault="00A833D1" w:rsidP="00A833D1">
            <w:pPr>
              <w:spacing w:after="0" w:line="240" w:lineRule="auto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สืบค้นข้อมูล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36C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และนําเสนอตัวอย่างความก้าวหน้าทางเทคโนโลยีที่เกี่ยวข้องกับเซลล์เคมีไฟฟ้าในชีวิตประจําวัน</w:t>
            </w:r>
          </w:p>
        </w:tc>
      </w:tr>
      <w:tr w:rsidR="00A833D1" w:rsidRPr="006136CC" w14:paraId="281ED7A6" w14:textId="77777777" w:rsidTr="00A833D1">
        <w:tc>
          <w:tcPr>
            <w:tcW w:w="9026" w:type="dxa"/>
            <w:gridSpan w:val="2"/>
          </w:tcPr>
          <w:p w14:paraId="4CE27E94" w14:textId="77777777" w:rsidR="00A833D1" w:rsidRPr="006136CC" w:rsidRDefault="00A833D1" w:rsidP="00A833D1">
            <w:pPr>
              <w:spacing w:before="240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136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  <w:r w:rsidRPr="006136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ผลการเรียนรู้</w:t>
            </w:r>
          </w:p>
        </w:tc>
      </w:tr>
    </w:tbl>
    <w:p w14:paraId="14751174" w14:textId="2EFC4F74" w:rsidR="00EE1FD7" w:rsidRPr="00A833D1" w:rsidRDefault="00EE1FD7" w:rsidP="00A833D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EE1FD7" w:rsidRPr="00A833D1" w:rsidSect="00A833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0309C" w14:textId="77777777" w:rsidR="005305ED" w:rsidRDefault="005305ED">
      <w:pPr>
        <w:spacing w:line="240" w:lineRule="auto"/>
      </w:pPr>
      <w:r>
        <w:separator/>
      </w:r>
    </w:p>
  </w:endnote>
  <w:endnote w:type="continuationSeparator" w:id="0">
    <w:p w14:paraId="017AAA3C" w14:textId="77777777" w:rsidR="005305ED" w:rsidRDefault="005305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F07BEC-07AC-4E07-9676-53C3CD1E37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A23EBB6-A235-4C94-B992-CB81B8EBFB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6F6E384-4CFE-4A8C-8484-C75F35754439}"/>
    <w:embedBold r:id="rId4" w:fontKey="{B2836266-ADF1-41FE-BA13-0C91C1604C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8C21579-6ACA-43B8-8068-0712ECDF2B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CE7C1" w14:textId="77777777" w:rsidR="005305ED" w:rsidRDefault="005305ED">
      <w:pPr>
        <w:spacing w:after="0"/>
      </w:pPr>
      <w:r>
        <w:separator/>
      </w:r>
    </w:p>
  </w:footnote>
  <w:footnote w:type="continuationSeparator" w:id="0">
    <w:p w14:paraId="3AD24E01" w14:textId="77777777" w:rsidR="005305ED" w:rsidRDefault="005305E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889591"/>
    <w:multiLevelType w:val="singleLevel"/>
    <w:tmpl w:val="3788959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4A43FAD"/>
    <w:multiLevelType w:val="singleLevel"/>
    <w:tmpl w:val="74A43FAD"/>
    <w:lvl w:ilvl="0">
      <w:start w:val="11"/>
      <w:numFmt w:val="decimal"/>
      <w:lvlText w:val="%1."/>
      <w:lvlJc w:val="left"/>
    </w:lvl>
  </w:abstractNum>
  <w:num w:numId="1" w16cid:durableId="1862166577">
    <w:abstractNumId w:val="1"/>
  </w:num>
  <w:num w:numId="2" w16cid:durableId="199560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85E0F81"/>
    <w:rsid w:val="00185903"/>
    <w:rsid w:val="0030443E"/>
    <w:rsid w:val="004114FD"/>
    <w:rsid w:val="004F00BE"/>
    <w:rsid w:val="005305ED"/>
    <w:rsid w:val="005F3C4A"/>
    <w:rsid w:val="00692267"/>
    <w:rsid w:val="006D426A"/>
    <w:rsid w:val="00942611"/>
    <w:rsid w:val="00993806"/>
    <w:rsid w:val="00A67DB2"/>
    <w:rsid w:val="00A833D1"/>
    <w:rsid w:val="00B71765"/>
    <w:rsid w:val="00BC2DAC"/>
    <w:rsid w:val="00CA7D39"/>
    <w:rsid w:val="00D71154"/>
    <w:rsid w:val="00E27589"/>
    <w:rsid w:val="00EE1FD7"/>
    <w:rsid w:val="785E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8306A0"/>
  <w15:docId w15:val="{AAAE7B8B-553D-4337-B445-0D09631A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character" w:styleId="Hyperlink">
    <w:name w:val="Hyperlink"/>
    <w:basedOn w:val="DefaultParagraphFont"/>
    <w:rsid w:val="00E27589"/>
    <w:rPr>
      <w:color w:val="0000FF"/>
      <w:u w:val="single"/>
    </w:rPr>
  </w:style>
  <w:style w:type="table" w:styleId="TableGrid">
    <w:name w:val="Table Grid"/>
    <w:basedOn w:val="TableNormal"/>
    <w:uiPriority w:val="39"/>
    <w:rsid w:val="00E2758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Inspiron3000</dc:creator>
  <cp:lastModifiedBy>na ph</cp:lastModifiedBy>
  <cp:revision>7</cp:revision>
  <dcterms:created xsi:type="dcterms:W3CDTF">2025-08-21T09:39:00Z</dcterms:created>
  <dcterms:modified xsi:type="dcterms:W3CDTF">2025-08-29T00:28:00Z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1054-12.2.0.13266</vt:lpwstr>
  </property>
  <property fmtid="{D5CDD505-2E9C-101B-9397-08002B2CF9AE}" pid="3" name="ICV">
    <vt:lpwstr>1CCB4EEA4A564124B46B11189DF66195_11</vt:lpwstr>
  </property>
</Properties>
</file>