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2F57915F" w:rsidR="00FC7569" w:rsidRDefault="00C56F3D" w:rsidP="00C56F3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1242</w:t>
            </w:r>
            <w:r w:rsidR="00FC75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ชีววิทยา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62383927" w:rsidR="00FC7569" w:rsidRDefault="00A3191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AC86A96" w14:textId="3DC44DC5" w:rsidR="00FC7569" w:rsidRDefault="00A3191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FC75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2596490B" w:rsidR="00FC7569" w:rsidRDefault="00A3191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FC75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5E5AB" w14:textId="15F4F8BE" w:rsidR="00FC7569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 xml:space="preserve">ศึกษาเกี่ยวกับโครโมโซม และสารพันธุกรรม โครงสร้างของ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DNA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 xml:space="preserve">การจำลอง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DNA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 xml:space="preserve">การควบคุมลักษณะทางพันธุกรรมของ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DNA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>และ มิวเทชันและการเกิดมิวเทชัน ศึกษาการถ่ายทอดลักษณะทางพันธุกรรม การศึกษาพันธุกรรมของเมนเดล การถ่ายทอดยีนบนโครโมโซม ลักษณะทางพันธุกรรมที่เป็นส่วนขยายของพันธุศาสตร์เมนเดล การถ่ายทอดยีนบนโครมโมโซมเพศ ยีนบนโครโมโซมเดียวกัน ศึกษาเทคโนโลยีทางทางดีเอ็นเอ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 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 xml:space="preserve">พันธุวิศวกรรมและการโคลนยีน การหาขนาดของ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DNA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>และการหาลำดับนิวคลีโอไทด์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  </w:t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>การประยุกต์ใช้เทคโนโลยีทางดีเอ็นเอ และเทคโนโลยีทางดีเอ็นเอกับความปลอดภัยทางชีวภาพและจริยธรรม ศึกษาเกี่ยวกับวิวัฒนาการ หลักฐานและข้อมูลที่ใช้ในการศึกษาวิวัฒนาการของสิ่งมีชีวิต แนวคิดเกี่ยวกับวิวัฒนาการของสิ่งมีชีวิต พันธุศาสตร์ประชากร ปัจจัยที่ทำให้เกิดความถี่ของแอลลีลและการกำเนิดสปีชีส์</w:t>
      </w:r>
    </w:p>
    <w:p w14:paraId="27CD7B59" w14:textId="77777777" w:rsidR="00C03D22" w:rsidRDefault="00FC7569" w:rsidP="00C13359">
      <w:pPr>
        <w:shd w:val="clear" w:color="auto" w:fill="FFFFFF"/>
        <w:spacing w:after="0" w:line="240" w:lineRule="auto"/>
        <w:ind w:firstLine="360"/>
        <w:rPr>
          <w:rFonts w:ascii="TH SarabunPSK" w:eastAsia="Times New Roman" w:hAnsi="TH SarabunPSK" w:cs="TH SarabunPSK"/>
          <w:color w:val="41454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03D22"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>โดยใช้กระบวนการวิทยาศาสตร์ การสืบเสาะหาความรู้ การสืบค้นข้อมูล การสังเกต วิเคราะห์ เปรียบเทียบ อธิบาย อภิปราย และสรุป</w:t>
      </w:r>
    </w:p>
    <w:p w14:paraId="7AD892F9" w14:textId="0DF5A284" w:rsidR="003B4047" w:rsidRDefault="00C03D22" w:rsidP="00C03D22">
      <w:pPr>
        <w:shd w:val="clear" w:color="auto" w:fill="FFFFFF"/>
        <w:spacing w:after="240" w:line="240" w:lineRule="auto"/>
        <w:ind w:firstLine="720"/>
        <w:rPr>
          <w:rFonts w:ascii="TH SarabunPSK" w:eastAsia="Times New Roman" w:hAnsi="TH SarabunPSK" w:cs="TH SarabunPSK"/>
          <w:color w:val="41454F"/>
          <w:sz w:val="32"/>
          <w:szCs w:val="32"/>
        </w:rPr>
      </w:pPr>
      <w:r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 xml:space="preserve"> เพื่อให้เกิดความรู้ ความเข้าใจ มีความสามารถในการตัดสินใจ</w:t>
      </w:r>
      <w:r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  </w:t>
      </w:r>
      <w:r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 xml:space="preserve">มีทักษะปฏิบัติการทางวิทยาศาสตร์ รวมทั้งทักษะการเรียนรู้แห่งศตวรรษที่ </w:t>
      </w:r>
      <w:r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21 </w:t>
      </w:r>
      <w:r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>ในด้านการใช้เทคโนโลยีสารสนเทศ</w:t>
      </w:r>
      <w:r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  </w:t>
      </w:r>
      <w:r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>ด้านการคิดและการแก้ปัญหา ด้านการสื่อสาร สามารถสื่อสารสิ่งที่เรียนรู้และนำความรู้ไปใช้ในชีวิตของตนเอง มีจิตวิทยาศาสตร์</w:t>
      </w:r>
      <w:r w:rsidRPr="000A5C64">
        <w:rPr>
          <w:rFonts w:ascii="TH SarabunPSK" w:eastAsia="Times New Roman" w:hAnsi="TH SarabunPSK" w:cs="TH SarabunPSK"/>
          <w:color w:val="41454F"/>
          <w:sz w:val="32"/>
          <w:szCs w:val="32"/>
        </w:rPr>
        <w:t xml:space="preserve">  </w:t>
      </w:r>
      <w:r w:rsidRPr="000A5C64">
        <w:rPr>
          <w:rFonts w:ascii="TH SarabunPSK" w:eastAsia="Times New Roman" w:hAnsi="TH SarabunPSK" w:cs="TH SarabunPSK"/>
          <w:color w:val="41454F"/>
          <w:sz w:val="32"/>
          <w:szCs w:val="32"/>
          <w:cs/>
        </w:rPr>
        <w:t>จริยธรรม คุณธรรม และค่านิยมที่เหมาะสม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924"/>
      </w:tblGrid>
      <w:tr w:rsidR="00FC7569" w14:paraId="3591A373" w14:textId="77777777" w:rsidTr="001964BD">
        <w:trPr>
          <w:tblHeader/>
        </w:trPr>
        <w:tc>
          <w:tcPr>
            <w:tcW w:w="9424" w:type="dxa"/>
            <w:gridSpan w:val="2"/>
          </w:tcPr>
          <w:p w14:paraId="1DAA9E8F" w14:textId="6F58C07A" w:rsidR="00FC7569" w:rsidRDefault="00FC7569" w:rsidP="001964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:rsidRPr="00DC5AAA" w14:paraId="20263491" w14:textId="77777777" w:rsidTr="00C13F5A">
        <w:tc>
          <w:tcPr>
            <w:tcW w:w="500" w:type="dxa"/>
          </w:tcPr>
          <w:p w14:paraId="2F3841E7" w14:textId="0E5111D4" w:rsidR="00FC7569" w:rsidRPr="00DC5AAA" w:rsidRDefault="00FC7569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C5AA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63856B5B" w:rsidR="00FC7569" w:rsidRPr="00DC5AAA" w:rsidRDefault="00C03D22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C5AAA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 xml:space="preserve">สืบค้นข้อมูล อธิบายสมบัติและหน้าที่ของสารพันธุกรรม โครงสร้างและองค์ประกอบทางเคมีของ </w:t>
            </w:r>
            <w:r w:rsidRPr="00DC5AAA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</w:rPr>
              <w:t xml:space="preserve">DNA </w:t>
            </w:r>
            <w:r w:rsidRPr="00DC5AAA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และสรุปการจำลองดีเอ็นเอ</w:t>
            </w:r>
          </w:p>
        </w:tc>
      </w:tr>
      <w:tr w:rsidR="00FC7569" w:rsidRPr="00DC5AAA" w14:paraId="2D038BA9" w14:textId="77777777" w:rsidTr="00C13F5A">
        <w:tc>
          <w:tcPr>
            <w:tcW w:w="500" w:type="dxa"/>
          </w:tcPr>
          <w:p w14:paraId="3E8F5943" w14:textId="39ECEFD1" w:rsidR="00FC7569" w:rsidRPr="00DC5AAA" w:rsidRDefault="00FC7569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C5AA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  <w:p w14:paraId="74BB5DB0" w14:textId="70223940" w:rsidR="00DC5AAA" w:rsidRPr="00DC5AAA" w:rsidRDefault="00DC5AAA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4" w:type="dxa"/>
          </w:tcPr>
          <w:p w14:paraId="53061FEC" w14:textId="079F6F09" w:rsidR="00FC7569" w:rsidRPr="001964BD" w:rsidRDefault="00FB7082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DC5AA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อธิบายและระบุขั้นตอนในกระบวนการสังเคราะห์โปรตีนและหน้าที่ของ </w:t>
            </w:r>
            <w:r w:rsidRPr="00DC5AA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DNA</w:t>
            </w:r>
            <w:r w:rsidRPr="00DC5AA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และ </w:t>
            </w:r>
            <w:r w:rsidRPr="00DC5AAA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RNA </w:t>
            </w:r>
            <w:r w:rsidRPr="00DC5AAA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แต่ละชนิดในกระบวนการสังเคราะห์โปรตีน</w:t>
            </w:r>
          </w:p>
        </w:tc>
      </w:tr>
      <w:tr w:rsidR="001964BD" w:rsidRPr="00DC5AAA" w14:paraId="66C88460" w14:textId="77777777" w:rsidTr="00754C26">
        <w:tc>
          <w:tcPr>
            <w:tcW w:w="500" w:type="dxa"/>
          </w:tcPr>
          <w:p w14:paraId="56BF22DD" w14:textId="040BB7CE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55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924" w:type="dxa"/>
          </w:tcPr>
          <w:p w14:paraId="7DA9665A" w14:textId="1D00446A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สืบค้นข้อมูลและอธิบายการเกิดมิวเทชันระดับยีนและระดับโครโมโซมสาเหตุการเกิดมิวเทชัน รวมทั้งยกตัวอย่างโรคและกลุ่มอาการที่เป็นผลของการเกิดมิวเทชัน</w:t>
            </w:r>
          </w:p>
        </w:tc>
      </w:tr>
      <w:tr w:rsidR="001964BD" w:rsidRPr="00DC5AAA" w14:paraId="293E6074" w14:textId="77777777" w:rsidTr="00754C26">
        <w:tc>
          <w:tcPr>
            <w:tcW w:w="500" w:type="dxa"/>
          </w:tcPr>
          <w:p w14:paraId="358B567B" w14:textId="36DC6382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55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924" w:type="dxa"/>
          </w:tcPr>
          <w:p w14:paraId="3D816CF9" w14:textId="2E4D4796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 w:hint="cs"/>
                <w:color w:val="212327"/>
                <w:sz w:val="32"/>
                <w:szCs w:val="32"/>
                <w:shd w:val="clear" w:color="auto" w:fill="FFFFFF"/>
                <w:cs/>
              </w:rPr>
              <w:t>สืบค้นข้อมูล อธิบายและสรุปผลการทดลองของเมนเดล</w:t>
            </w:r>
          </w:p>
        </w:tc>
      </w:tr>
      <w:tr w:rsidR="001964BD" w:rsidRPr="00DC5AAA" w14:paraId="43B42B45" w14:textId="77777777" w:rsidTr="00754C26">
        <w:tc>
          <w:tcPr>
            <w:tcW w:w="500" w:type="dxa"/>
          </w:tcPr>
          <w:p w14:paraId="59070D5E" w14:textId="3FE2501D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55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924" w:type="dxa"/>
          </w:tcPr>
          <w:p w14:paraId="7E98B712" w14:textId="65C01E5B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สรุปความสัมพันธ์ระหว่างสารพันธุกรรม แอลลีล โปรตีน ลักษณะทางพันธุกรรม และเชื่อมโยงกับความรู้เรื่องพันธุศาสตร์เมนเดล</w:t>
            </w:r>
          </w:p>
        </w:tc>
      </w:tr>
      <w:tr w:rsidR="001964BD" w:rsidRPr="00DC5AAA" w14:paraId="77BF0D8C" w14:textId="77777777" w:rsidTr="00754C26">
        <w:tc>
          <w:tcPr>
            <w:tcW w:w="500" w:type="dxa"/>
          </w:tcPr>
          <w:p w14:paraId="71ECC81C" w14:textId="55C6077C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55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924" w:type="dxa"/>
          </w:tcPr>
          <w:p w14:paraId="23C5D668" w14:textId="1659733C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อธิบายและสรุปกฎแห่งการแยกและกฎแห่งการรวมกลุ่มอย่างอิสระ และนำกฎของเมนเดลนี้ไปอธิบายการถ่ายทอดลักษณะทางพันธุกรรม และใช้ในการคำนวณโอกาสในการเกิดฟีโนไทป์และจีโนไทป์แบบต่าง ๆ ของรุ่น </w:t>
            </w:r>
            <w:r w:rsidRPr="00973DFC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F1 </w:t>
            </w:r>
            <w:r w:rsidRPr="00973DF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และ </w:t>
            </w:r>
            <w:r w:rsidRPr="00973DFC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F2</w:t>
            </w:r>
          </w:p>
        </w:tc>
      </w:tr>
      <w:tr w:rsidR="001964BD" w:rsidRPr="00DC5AAA" w14:paraId="130A00BE" w14:textId="77777777" w:rsidTr="00754C26">
        <w:tc>
          <w:tcPr>
            <w:tcW w:w="500" w:type="dxa"/>
          </w:tcPr>
          <w:p w14:paraId="7777B5C8" w14:textId="28E23801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55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924" w:type="dxa"/>
          </w:tcPr>
          <w:p w14:paraId="4685B8A9" w14:textId="00A6870A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สืบค้นข้อมูล วิเคราะห์ อธิบาย และสรุปเกี่ยวกับการถ่ายทอดลักษณะทางพันธุกรรมที่เป็นส่วนขยายของพันธุศาสตร์เมนเดล</w:t>
            </w:r>
          </w:p>
        </w:tc>
      </w:tr>
      <w:tr w:rsidR="001964BD" w:rsidRPr="00DC5AAA" w14:paraId="6407699B" w14:textId="77777777" w:rsidTr="00754C26">
        <w:tc>
          <w:tcPr>
            <w:tcW w:w="500" w:type="dxa"/>
          </w:tcPr>
          <w:p w14:paraId="01CB283B" w14:textId="55204AFB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553">
              <w:rPr>
                <w:rFonts w:ascii="TH SarabunPSK" w:hAnsi="TH SarabunPSK" w:cs="TH SarabunPSK"/>
                <w:sz w:val="32"/>
                <w:szCs w:val="32"/>
              </w:rPr>
              <w:lastRenderedPageBreak/>
              <w:t>8.</w:t>
            </w:r>
          </w:p>
        </w:tc>
        <w:tc>
          <w:tcPr>
            <w:tcW w:w="8924" w:type="dxa"/>
          </w:tcPr>
          <w:p w14:paraId="69D3238B" w14:textId="0F972DA1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สืบค้นข้อมูล วิเคราะห์ และเปรียบเทียบลักษณะทางพันธุกรรมที่มีการแปรผันไม่ต่อเนื่องและลักษณะทางพันธุกรรมที่มีการแปรผันต่อเนื่อง</w:t>
            </w:r>
          </w:p>
        </w:tc>
      </w:tr>
      <w:tr w:rsidR="001964BD" w:rsidRPr="00DC5AAA" w14:paraId="19CE3E46" w14:textId="77777777" w:rsidTr="00754C26">
        <w:tc>
          <w:tcPr>
            <w:tcW w:w="500" w:type="dxa"/>
          </w:tcPr>
          <w:p w14:paraId="0B6B558D" w14:textId="14C84594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553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924" w:type="dxa"/>
          </w:tcPr>
          <w:p w14:paraId="2FBDA777" w14:textId="35BE264C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อธิบายการถ่ายทอดยีนบนโครโมโซม และยกตัวอย่างลักษณะทางพันธุกรรมที่ถูกควบคุมด้วยยีนบนออโตโซมและยีนบนโครโมโซมเพศ</w:t>
            </w:r>
          </w:p>
        </w:tc>
      </w:tr>
      <w:tr w:rsidR="001964BD" w:rsidRPr="00DC5AAA" w14:paraId="5AD0D2B9" w14:textId="77777777" w:rsidTr="00754C26">
        <w:tc>
          <w:tcPr>
            <w:tcW w:w="500" w:type="dxa"/>
          </w:tcPr>
          <w:p w14:paraId="1837C632" w14:textId="665D4C82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924" w:type="dxa"/>
          </w:tcPr>
          <w:p w14:paraId="2EBB1992" w14:textId="5AD0086A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อธิบายหลักการสร้างสิ่งมีชีวิตดัดแปรพันธุกรรมโดยใช้ดีเอ็นเอรีคอมบิแนนท์</w:t>
            </w:r>
          </w:p>
        </w:tc>
      </w:tr>
      <w:tr w:rsidR="001964BD" w:rsidRPr="00DC5AAA" w14:paraId="6832AB9E" w14:textId="77777777" w:rsidTr="00754C26">
        <w:tc>
          <w:tcPr>
            <w:tcW w:w="500" w:type="dxa"/>
          </w:tcPr>
          <w:p w14:paraId="04AC8F7E" w14:textId="192B25F5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924" w:type="dxa"/>
          </w:tcPr>
          <w:p w14:paraId="6B098B52" w14:textId="79DFA1B9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สืบค้นข้อมูล ยกตัวอย่าง และอภิปรายการนำเทคโนโลยีทางดีเอ็นเอไปประยุกต์ทั้งในด้านสิ่งแวดล้อม นิติวิทยาศาสตร์ การแพทย์ การเกษตร และอุตสาหกรรมและข้อควรคำนึงถึงด้านชีวจริยธรรม</w:t>
            </w:r>
          </w:p>
        </w:tc>
      </w:tr>
      <w:tr w:rsidR="001964BD" w:rsidRPr="00DC5AAA" w14:paraId="7EF7331D" w14:textId="77777777" w:rsidTr="00754C26">
        <w:tc>
          <w:tcPr>
            <w:tcW w:w="500" w:type="dxa"/>
          </w:tcPr>
          <w:p w14:paraId="7AEEBCB6" w14:textId="1FFD1700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924" w:type="dxa"/>
          </w:tcPr>
          <w:p w14:paraId="33CA9D09" w14:textId="134C2089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ืบค้นข้อมูลและอธิบายเกี่ยวกับหลักฐานที่สนับสนุนและข้อมูลที่ใช้อธิบายการเกิดวิวัฒนาการของสิ่งมีชีวิต</w:t>
            </w:r>
          </w:p>
        </w:tc>
      </w:tr>
      <w:tr w:rsidR="001964BD" w:rsidRPr="00DC5AAA" w14:paraId="474B6FA2" w14:textId="77777777" w:rsidTr="00754C26">
        <w:tc>
          <w:tcPr>
            <w:tcW w:w="500" w:type="dxa"/>
          </w:tcPr>
          <w:p w14:paraId="6C70DF5C" w14:textId="5ABFE55B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8924" w:type="dxa"/>
          </w:tcPr>
          <w:p w14:paraId="4135C821" w14:textId="6A88D1A7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อธิบายและเปรียบเทียบแนวคิดเกี่ยวกับวิวัฒนาการของสิ่งมีชีวิตของชอง ลามาร์กและทฤษฎีเกี่ยวกับวิวัฒนาการของสิ่งมีชีวิตของชาลส์ ดาร์วิน</w:t>
            </w:r>
          </w:p>
        </w:tc>
      </w:tr>
      <w:tr w:rsidR="001964BD" w:rsidRPr="00DC5AAA" w14:paraId="5C2E9362" w14:textId="77777777" w:rsidTr="00754C26">
        <w:tc>
          <w:tcPr>
            <w:tcW w:w="500" w:type="dxa"/>
          </w:tcPr>
          <w:p w14:paraId="340664EE" w14:textId="6E71F4BD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8924" w:type="dxa"/>
          </w:tcPr>
          <w:p w14:paraId="745AD872" w14:textId="1DDFE21D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ระบุสาระสำคัญและอธิบายเงื่อนไขของภาวะสมดุลของฮาร์ดี-ไวน์เบิร์ก ปัจจัยที่ทำให้เกิดการเปลี่ยนแปลงความถี่ของแอลลีลในประชากร พร้อมทั้งคำนวณหาความถี่ของแอลลีลและจีโนไทป์ของประชากรโดยใช้หลักของฮาร์ดี-ไวน์เบิร์ก</w:t>
            </w:r>
          </w:p>
        </w:tc>
      </w:tr>
      <w:tr w:rsidR="001964BD" w:rsidRPr="00DC5AAA" w14:paraId="20E78F4E" w14:textId="77777777" w:rsidTr="00754C26">
        <w:tc>
          <w:tcPr>
            <w:tcW w:w="500" w:type="dxa"/>
          </w:tcPr>
          <w:p w14:paraId="01D90E1E" w14:textId="10567D7F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8924" w:type="dxa"/>
          </w:tcPr>
          <w:p w14:paraId="7EFF3D82" w14:textId="30F24256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สืบค้นข้อมูล อภิปราย และอธิบายกระบวนการเกิดสปีชีส์ใหม่ของสิ่งมีชีวิต</w:t>
            </w:r>
          </w:p>
        </w:tc>
      </w:tr>
      <w:tr w:rsidR="001964BD" w:rsidRPr="00DC5AAA" w14:paraId="3E340527" w14:textId="77777777" w:rsidTr="00754C26">
        <w:tc>
          <w:tcPr>
            <w:tcW w:w="500" w:type="dxa"/>
          </w:tcPr>
          <w:p w14:paraId="6E715D1A" w14:textId="3B759528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8924" w:type="dxa"/>
          </w:tcPr>
          <w:p w14:paraId="0E0DB060" w14:textId="58E7A1E0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สืบค้นข้อมูลและอธิบายการเกิดมิวเทชันระดับยีนและระดับโครโมโซมสาเหตุการเกิดมิวเทชัน รวมทั้งยกตัวอย่างโรคและกลุ่มอาการที่เป็นผลของการเกิดมิวเทชัน</w:t>
            </w:r>
          </w:p>
        </w:tc>
      </w:tr>
      <w:tr w:rsidR="001964BD" w:rsidRPr="00DC5AAA" w14:paraId="73DCB787" w14:textId="77777777" w:rsidTr="00C13F5A">
        <w:tc>
          <w:tcPr>
            <w:tcW w:w="500" w:type="dxa"/>
          </w:tcPr>
          <w:p w14:paraId="0C5C0BA8" w14:textId="42F2B077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55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4237DB16" w14:textId="4939F6E6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 w:hint="cs"/>
                <w:color w:val="212327"/>
                <w:sz w:val="32"/>
                <w:szCs w:val="32"/>
                <w:shd w:val="clear" w:color="auto" w:fill="FFFFFF"/>
                <w:cs/>
              </w:rPr>
              <w:t>สืบค้นข้อมูล อธิบายและสรุปผลการทดลองของเมนเดล</w:t>
            </w:r>
          </w:p>
        </w:tc>
      </w:tr>
      <w:tr w:rsidR="001964BD" w:rsidRPr="00DC5AAA" w14:paraId="56823D20" w14:textId="77777777" w:rsidTr="00C13F5A">
        <w:tc>
          <w:tcPr>
            <w:tcW w:w="500" w:type="dxa"/>
          </w:tcPr>
          <w:p w14:paraId="051332E1" w14:textId="1681AB90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55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924" w:type="dxa"/>
          </w:tcPr>
          <w:p w14:paraId="4C93A087" w14:textId="4FC1BE4E" w:rsidR="001964BD" w:rsidRPr="00DC5AAA" w:rsidRDefault="001964BD" w:rsidP="001964BD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973DFC">
              <w:rPr>
                <w:rFonts w:ascii="TH SarabunPSK" w:hAnsi="TH SarabunPSK" w:cs="TH SarabunPSK"/>
                <w:color w:val="212327"/>
                <w:sz w:val="32"/>
                <w:szCs w:val="32"/>
                <w:shd w:val="clear" w:color="auto" w:fill="FFFFFF"/>
                <w:cs/>
              </w:rPr>
              <w:t>สรุปความสัมพันธ์ระหว่างสารพันธุกรรม แอลลีล โปรตีน ลักษณะทางพันธุกรรม และเชื่อมโยงกับความรู้เรื่องพันธุศาสตร์เมนเดล</w:t>
            </w:r>
          </w:p>
        </w:tc>
      </w:tr>
      <w:tr w:rsidR="001964BD" w14:paraId="10CE6188" w14:textId="77777777" w:rsidTr="00C13F5A">
        <w:tc>
          <w:tcPr>
            <w:tcW w:w="9424" w:type="dxa"/>
            <w:gridSpan w:val="2"/>
          </w:tcPr>
          <w:p w14:paraId="37D8BCC3" w14:textId="5ED46CCC" w:rsidR="001964BD" w:rsidRDefault="001964BD" w:rsidP="001964BD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E2D3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C03D22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51FB"/>
    <w:multiLevelType w:val="hybridMultilevel"/>
    <w:tmpl w:val="151E7024"/>
    <w:lvl w:ilvl="0" w:tplc="CBC4B12A">
      <w:start w:val="1"/>
      <w:numFmt w:val="decimal"/>
      <w:lvlText w:val="%1."/>
      <w:lvlJc w:val="left"/>
      <w:pPr>
        <w:ind w:left="720" w:hanging="360"/>
      </w:pPr>
      <w:rPr>
        <w:rFonts w:ascii="Arial" w:hAnsi="Arial" w:cs="Angsana New" w:hint="default"/>
        <w:color w:val="212327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819443">
    <w:abstractNumId w:val="2"/>
  </w:num>
  <w:num w:numId="2" w16cid:durableId="1469206659">
    <w:abstractNumId w:val="1"/>
  </w:num>
  <w:num w:numId="3" w16cid:durableId="149999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47"/>
    <w:rsid w:val="00185903"/>
    <w:rsid w:val="001964BD"/>
    <w:rsid w:val="001C797F"/>
    <w:rsid w:val="002277AC"/>
    <w:rsid w:val="002C346D"/>
    <w:rsid w:val="003B4047"/>
    <w:rsid w:val="004D0FE3"/>
    <w:rsid w:val="005F029A"/>
    <w:rsid w:val="006720CA"/>
    <w:rsid w:val="007810AB"/>
    <w:rsid w:val="008339B7"/>
    <w:rsid w:val="00953997"/>
    <w:rsid w:val="00A31919"/>
    <w:rsid w:val="00AE2D31"/>
    <w:rsid w:val="00C03D22"/>
    <w:rsid w:val="00C13359"/>
    <w:rsid w:val="00C13F5A"/>
    <w:rsid w:val="00C56F3D"/>
    <w:rsid w:val="00C9543F"/>
    <w:rsid w:val="00DC5AAA"/>
    <w:rsid w:val="00FB7082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5AAA"/>
    <w:pPr>
      <w:spacing w:after="0" w:line="240" w:lineRule="auto"/>
    </w:pPr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8</cp:revision>
  <dcterms:created xsi:type="dcterms:W3CDTF">2025-08-23T06:29:00Z</dcterms:created>
  <dcterms:modified xsi:type="dcterms:W3CDTF">2025-08-29T05:59:00Z</dcterms:modified>
</cp:coreProperties>
</file>