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C249" w14:textId="77777777" w:rsidR="00E41E03" w:rsidRPr="00E41E03" w:rsidRDefault="00E41E03" w:rsidP="00E41E0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bookmarkStart w:id="0" w:name="_Hlk207430073"/>
      <w:bookmarkStart w:id="1" w:name="_Hlk207430337"/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E41E03" w:rsidRPr="00E41E03" w14:paraId="4D91352C" w14:textId="77777777" w:rsidTr="008D1CDB">
        <w:trPr>
          <w:jc w:val="center"/>
        </w:trPr>
        <w:tc>
          <w:tcPr>
            <w:tcW w:w="9639" w:type="dxa"/>
            <w:gridSpan w:val="3"/>
          </w:tcPr>
          <w:p w14:paraId="053140D7" w14:textId="7B6E085F" w:rsidR="00E41E03" w:rsidRPr="00E41E03" w:rsidRDefault="00E41E03" w:rsidP="00E41E03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</w:t>
            </w: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32101</w:t>
            </w: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สุขศึกษา</w:t>
            </w:r>
          </w:p>
        </w:tc>
      </w:tr>
      <w:tr w:rsidR="00E41E03" w:rsidRPr="00E41E03" w14:paraId="61ED8592" w14:textId="77777777" w:rsidTr="008D1CDB">
        <w:trPr>
          <w:jc w:val="center"/>
        </w:trPr>
        <w:tc>
          <w:tcPr>
            <w:tcW w:w="3119" w:type="dxa"/>
          </w:tcPr>
          <w:p w14:paraId="56B1B43F" w14:textId="77777777" w:rsidR="00E41E03" w:rsidRPr="00E41E03" w:rsidRDefault="00E41E03" w:rsidP="00E41E03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7A5CB7DD" w14:textId="77777777" w:rsidR="00E41E03" w:rsidRPr="00E41E03" w:rsidRDefault="00E41E03" w:rsidP="00E41E03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2069777" w14:textId="77777777" w:rsidR="00E41E03" w:rsidRPr="00E41E03" w:rsidRDefault="00E41E03" w:rsidP="00E41E03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สุขศึกษาและพลศึกษา</w:t>
            </w:r>
          </w:p>
        </w:tc>
      </w:tr>
      <w:tr w:rsidR="00E41E03" w:rsidRPr="00E41E03" w14:paraId="135FAB21" w14:textId="77777777" w:rsidTr="008D1CDB">
        <w:trPr>
          <w:jc w:val="center"/>
        </w:trPr>
        <w:tc>
          <w:tcPr>
            <w:tcW w:w="3119" w:type="dxa"/>
          </w:tcPr>
          <w:p w14:paraId="702A2DF8" w14:textId="1BA05979" w:rsidR="00E41E03" w:rsidRPr="00E41E03" w:rsidRDefault="00E41E03" w:rsidP="00E41E03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3402" w:type="dxa"/>
          </w:tcPr>
          <w:p w14:paraId="1D326D92" w14:textId="77777777" w:rsidR="00E41E03" w:rsidRPr="00E41E03" w:rsidRDefault="00E41E03" w:rsidP="00E41E03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20</w:t>
            </w: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32A231DD" w14:textId="77777777" w:rsidR="00E41E03" w:rsidRPr="00E41E03" w:rsidRDefault="00E41E03" w:rsidP="00E41E03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0</w:t>
            </w: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.5 หน่วยกิต</w:t>
            </w:r>
          </w:p>
        </w:tc>
      </w:tr>
    </w:tbl>
    <w:p w14:paraId="5834BB2C" w14:textId="77777777" w:rsidR="00E41E03" w:rsidRPr="00E41E03" w:rsidRDefault="00E41E03" w:rsidP="00E41E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B1C7EEA" w14:textId="77777777" w:rsidR="00E41E03" w:rsidRPr="00E41E03" w:rsidRDefault="00E41E03" w:rsidP="00E41E0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41E03">
        <w:rPr>
          <w:rFonts w:ascii="TH SarabunPSK" w:hAnsi="TH SarabunPSK" w:cs="TH SarabunPSK"/>
          <w:sz w:val="32"/>
          <w:szCs w:val="32"/>
          <w:cs/>
        </w:rPr>
        <w:t>อธิบายกระบวนการสร้างเสริมและดำรงประสิทธิภาพการทำงานการเจริญเติบโตและพัฒนาการของมนุษย์  ระบบย่อยอาหาร   ระบบขับถ่าย    ระบบหายใจ    ระบบไหลเวียนโลหิต   การสร้างเสริมและดำรงประสิทธิภาพของอวัยวะต่างๆ  ปัจจัยเสี่ยงต่อการมีเพศสัมพันธ์  ค่านิยมที่เหมาะสมในเรื่องเพศ</w:t>
      </w:r>
    </w:p>
    <w:p w14:paraId="7F3D8E74" w14:textId="77777777" w:rsidR="00E41E03" w:rsidRPr="00E41E03" w:rsidRDefault="00E41E03" w:rsidP="00E41E0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1E03">
        <w:rPr>
          <w:rFonts w:ascii="TH SarabunPSK" w:hAnsi="TH SarabunPSK" w:cs="TH SarabunPSK"/>
          <w:sz w:val="32"/>
          <w:szCs w:val="32"/>
          <w:cs/>
        </w:rPr>
        <w:t>พฤติกรรมทางเพศที่เหมาะสมกับวัฒนธรรม  การหลีกเลี้ยงและป้องกันการเสี่ยงต่อการตั้งครรภ์ไม่พึงประสงค์  ผลกระทบต่อการมีเพศสัมพันธ์ที่ไม่พร้อม  อิทธิพลของครอบครัว  เพื่อน สังคม และ วัฒนธรรมที่มีต่อพฤติกรรมทางเพศ และการดำเนินชีวิต</w:t>
      </w:r>
      <w:r w:rsidRPr="00E41E03">
        <w:rPr>
          <w:rFonts w:ascii="TH SarabunPSK" w:hAnsi="TH SarabunPSK" w:cs="TH SarabunPSK"/>
          <w:sz w:val="32"/>
          <w:szCs w:val="32"/>
        </w:rPr>
        <w:t xml:space="preserve"> </w:t>
      </w:r>
      <w:r w:rsidRPr="00E41E03">
        <w:rPr>
          <w:rFonts w:ascii="TH SarabunPSK" w:hAnsi="TH SarabunPSK" w:cs="TH SarabunPSK"/>
          <w:sz w:val="32"/>
          <w:szCs w:val="32"/>
          <w:cs/>
        </w:rPr>
        <w:t xml:space="preserve"> บทบาทและความรับผิดชอบของบุคคลที่มีต่อการสร้างเสริมสุขภาพและการป้องกันโรคในชุมชนสิทธิพื้นฐานของผู้บริโภคและกฎหมายที่เกี่ยวข้องกับการคุ้มครองผู้บริโภคสาเหตุของการเจ็บป่วยและการตายของคนไทย เช่น โรคจากการประกอบอาชีพ  โรคทางพันธุกรรม</w:t>
      </w:r>
      <w:r w:rsidRPr="00E41E03">
        <w:rPr>
          <w:rFonts w:ascii="TH SarabunPSK" w:hAnsi="TH SarabunPSK" w:cs="TH SarabunPSK"/>
          <w:sz w:val="32"/>
          <w:szCs w:val="32"/>
        </w:rPr>
        <w:t xml:space="preserve"> </w:t>
      </w:r>
      <w:r w:rsidRPr="00E41E03">
        <w:rPr>
          <w:rFonts w:ascii="TH SarabunPSK" w:hAnsi="TH SarabunPSK" w:cs="TH SarabunPSK"/>
          <w:sz w:val="32"/>
          <w:szCs w:val="32"/>
          <w:cs/>
        </w:rPr>
        <w:t xml:space="preserve"> แนวทางการป้องกันการเจ็บป่วยการสร้างเสริมสุขภาพ สมรรถภาพ และการป้องกันโรคการสร้างเสริมสุขภาพและการป้องกันโรคด้วยภูมิปัญญาไทย</w:t>
      </w:r>
    </w:p>
    <w:p w14:paraId="778EE1DD" w14:textId="77777777" w:rsidR="00E41E03" w:rsidRPr="00E41E03" w:rsidRDefault="00E41E03" w:rsidP="00E41E0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1E03">
        <w:rPr>
          <w:rFonts w:ascii="TH SarabunPSK" w:hAnsi="TH SarabunPSK" w:cs="TH SarabunPSK"/>
          <w:sz w:val="32"/>
          <w:szCs w:val="32"/>
          <w:cs/>
        </w:rPr>
        <w:t>โรคไม่ติดต่อและการป้องกันแก้ไข  โรคหัวใจ  โรคอ้วน  โรคความดันโลหิตสูง  โรคมะเร็ง  โรคเบาหวาน  โรคติดต่อทางเพศสัมพันธ์และการป้องกันแก้ไข  การโฆษณากับการผู้บริโภค</w:t>
      </w:r>
    </w:p>
    <w:p w14:paraId="3F7BC083" w14:textId="77777777" w:rsidR="00E41E03" w:rsidRPr="00E41E03" w:rsidRDefault="00E41E03" w:rsidP="00E41E0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41E03">
        <w:rPr>
          <w:rFonts w:ascii="TH SarabunPSK" w:hAnsi="TH SarabunPSK" w:cs="TH SarabunPSK"/>
          <w:sz w:val="32"/>
          <w:szCs w:val="32"/>
          <w:cs/>
        </w:rPr>
        <w:t xml:space="preserve">การตรวจสอบฉลากผลิตภัณฑ์  ข้อมูลโภชนา  แนวทางการป้องกันและแก้ไขปัญหาสิ่งแวดล้อมในชุมชน ปัญหาและอุปสรรคในการดำเนินการสุขาภิบาลในชุมชน ทักษะการสื่อสารและสร้างสัมพันธภาพ  ทักษะการต่อรอง  ทักษะการปฏิเสธ ทักษะการคิดวิเคราะห์  ทักษะการตัดสินใจ  และแก้ไขปัญหา  ฯลฯ การเคลื่อนย้ายผู้ป่วย </w:t>
      </w:r>
    </w:p>
    <w:p w14:paraId="09954AB8" w14:textId="77777777" w:rsidR="00E41E03" w:rsidRPr="00E41E03" w:rsidRDefault="00E41E03" w:rsidP="00E41E0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41E03">
        <w:rPr>
          <w:rFonts w:ascii="TH SarabunPSK" w:hAnsi="TH SarabunPSK" w:cs="TH SarabunPSK"/>
          <w:sz w:val="32"/>
          <w:szCs w:val="32"/>
          <w:cs/>
        </w:rPr>
        <w:t>ค่านิยมในเรื่องเพศตามวัฒนธรรมไทย และวัฒนธรรมอื่น ๆ</w:t>
      </w:r>
      <w:r w:rsidRPr="00E41E03">
        <w:rPr>
          <w:rFonts w:ascii="TH SarabunPSK" w:hAnsi="TH SarabunPSK" w:cs="TH SarabunPSK"/>
          <w:sz w:val="32"/>
          <w:szCs w:val="32"/>
        </w:rPr>
        <w:t xml:space="preserve"> </w:t>
      </w:r>
      <w:r w:rsidRPr="00E41E03">
        <w:rPr>
          <w:rFonts w:ascii="TH SarabunPSK" w:hAnsi="TH SarabunPSK" w:cs="TH SarabunPSK"/>
          <w:sz w:val="32"/>
          <w:szCs w:val="32"/>
          <w:cs/>
        </w:rPr>
        <w:t xml:space="preserve"> แนวทางในการเลือกใช้ทักษะต่าง ๆ  ในการป้องกัน ลดความขัดแย้ง และแก้ปัญหาเรื่องเพศ  และครอบครัวความรับผิดชอบของบุคคลต่อสิ่งแวดล้อมในชุมชน</w:t>
      </w:r>
    </w:p>
    <w:p w14:paraId="022937E0" w14:textId="77777777" w:rsidR="00E41E03" w:rsidRPr="00E41E03" w:rsidRDefault="00E41E03" w:rsidP="00E41E0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0"/>
        <w:gridCol w:w="2259"/>
        <w:gridCol w:w="2260"/>
        <w:gridCol w:w="2247"/>
      </w:tblGrid>
      <w:tr w:rsidR="00E41E03" w:rsidRPr="00E41E03" w14:paraId="7F370075" w14:textId="77777777" w:rsidTr="008D1CDB">
        <w:tc>
          <w:tcPr>
            <w:tcW w:w="9026" w:type="dxa"/>
            <w:gridSpan w:val="4"/>
          </w:tcPr>
          <w:p w14:paraId="02512CF9" w14:textId="77777777" w:rsidR="00E41E03" w:rsidRPr="00E41E03" w:rsidRDefault="00E41E03" w:rsidP="00E41E0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</w:tr>
      <w:tr w:rsidR="00E41E03" w:rsidRPr="00E41E03" w14:paraId="24341190" w14:textId="77777777" w:rsidTr="008D1CDB">
        <w:tc>
          <w:tcPr>
            <w:tcW w:w="2260" w:type="dxa"/>
          </w:tcPr>
          <w:p w14:paraId="7C197B96" w14:textId="1A7D0236" w:rsidR="00E41E03" w:rsidRPr="00E41E03" w:rsidRDefault="00E41E03" w:rsidP="00E41E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41E0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 1.1 ม.</w:t>
            </w:r>
            <w:r w:rsidRPr="00E41E0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5/1</w:t>
            </w:r>
          </w:p>
        </w:tc>
        <w:tc>
          <w:tcPr>
            <w:tcW w:w="2259" w:type="dxa"/>
          </w:tcPr>
          <w:p w14:paraId="78A72233" w14:textId="77777777" w:rsidR="00E41E03" w:rsidRPr="00E41E03" w:rsidRDefault="00E41E03" w:rsidP="00E41E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0" w:type="dxa"/>
          </w:tcPr>
          <w:p w14:paraId="3ED7F058" w14:textId="77777777" w:rsidR="00E41E03" w:rsidRPr="00E41E03" w:rsidRDefault="00E41E03" w:rsidP="00E41E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7" w:type="dxa"/>
          </w:tcPr>
          <w:p w14:paraId="7D2C3682" w14:textId="77777777" w:rsidR="00E41E03" w:rsidRPr="00E41E03" w:rsidRDefault="00E41E03" w:rsidP="00E41E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E03" w:rsidRPr="00E41E03" w14:paraId="12E55930" w14:textId="77777777" w:rsidTr="008D1CDB">
        <w:tc>
          <w:tcPr>
            <w:tcW w:w="2260" w:type="dxa"/>
          </w:tcPr>
          <w:p w14:paraId="7C92905C" w14:textId="02637708" w:rsidR="00E41E03" w:rsidRPr="00E41E03" w:rsidRDefault="00E41E03" w:rsidP="00E41E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41E0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พ </w:t>
            </w:r>
            <w:r w:rsidRPr="00E41E0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  <w:r w:rsidRPr="00E41E0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.1 ม.5/1</w:t>
            </w:r>
          </w:p>
        </w:tc>
        <w:tc>
          <w:tcPr>
            <w:tcW w:w="2259" w:type="dxa"/>
          </w:tcPr>
          <w:p w14:paraId="1DB90B77" w14:textId="44DFAE49" w:rsidR="00E41E03" w:rsidRPr="00E41E03" w:rsidRDefault="00E41E03" w:rsidP="00E41E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41E0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 2.1 ม.5/</w:t>
            </w:r>
            <w:r w:rsidRPr="00E41E0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260" w:type="dxa"/>
          </w:tcPr>
          <w:p w14:paraId="5EF99963" w14:textId="046BD41D" w:rsidR="00E41E03" w:rsidRPr="00E41E03" w:rsidRDefault="00E41E03" w:rsidP="00E41E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41E0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 2.1 ม.5/</w:t>
            </w:r>
            <w:r w:rsidRPr="00E41E0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247" w:type="dxa"/>
          </w:tcPr>
          <w:p w14:paraId="287E5DE8" w14:textId="77777777" w:rsidR="00E41E03" w:rsidRPr="00E41E03" w:rsidRDefault="00E41E03" w:rsidP="00E41E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E03" w:rsidRPr="00E41E03" w14:paraId="2F4253EC" w14:textId="77777777" w:rsidTr="008D1CDB">
        <w:tc>
          <w:tcPr>
            <w:tcW w:w="2260" w:type="dxa"/>
          </w:tcPr>
          <w:p w14:paraId="039B39FE" w14:textId="1B750BBC" w:rsidR="00E41E03" w:rsidRPr="00E41E03" w:rsidRDefault="00E41E03" w:rsidP="00E41E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41E0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พ </w:t>
            </w:r>
            <w:r w:rsidRPr="00E41E0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</w:t>
            </w:r>
            <w:r w:rsidRPr="00E41E0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.1 ม.5/1</w:t>
            </w:r>
          </w:p>
        </w:tc>
        <w:tc>
          <w:tcPr>
            <w:tcW w:w="2259" w:type="dxa"/>
          </w:tcPr>
          <w:p w14:paraId="750C778C" w14:textId="5099DB1B" w:rsidR="00E41E03" w:rsidRPr="00E41E03" w:rsidRDefault="00E41E03" w:rsidP="00E41E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41E0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 4.1 ม.5/</w:t>
            </w:r>
            <w:r w:rsidRPr="00E41E0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260" w:type="dxa"/>
          </w:tcPr>
          <w:p w14:paraId="7A53317D" w14:textId="36895890" w:rsidR="00E41E03" w:rsidRPr="00E41E03" w:rsidRDefault="00E41E03" w:rsidP="00E41E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41E0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 4.1 ม.5/</w:t>
            </w:r>
            <w:r w:rsidRPr="00E41E0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2247" w:type="dxa"/>
          </w:tcPr>
          <w:p w14:paraId="649E7D85" w14:textId="77777777" w:rsidR="00E41E03" w:rsidRPr="00E41E03" w:rsidRDefault="00E41E03" w:rsidP="00E41E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1E03" w:rsidRPr="00E41E03" w14:paraId="238F9A8D" w14:textId="77777777" w:rsidTr="008D1CDB">
        <w:tc>
          <w:tcPr>
            <w:tcW w:w="9026" w:type="dxa"/>
            <w:gridSpan w:val="4"/>
          </w:tcPr>
          <w:p w14:paraId="1E9A6133" w14:textId="1173A0A2" w:rsidR="00E41E03" w:rsidRPr="00E41E03" w:rsidRDefault="00E41E03" w:rsidP="00E41E0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7</w:t>
            </w: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  <w:bookmarkEnd w:id="0"/>
    </w:tbl>
    <w:p w14:paraId="5728CF77" w14:textId="77777777" w:rsidR="00E41E03" w:rsidRPr="00E41E03" w:rsidRDefault="00E41E03" w:rsidP="00E41E0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bookmarkEnd w:id="1"/>
    <w:p w14:paraId="012E4359" w14:textId="77777777" w:rsidR="00E41E03" w:rsidRPr="00E41E03" w:rsidRDefault="00E41E03" w:rsidP="00E41E03">
      <w:pPr>
        <w:spacing w:after="0" w:line="240" w:lineRule="auto"/>
        <w:rPr>
          <w:rFonts w:ascii="TH SarabunPSK" w:hAnsi="TH SarabunPSK" w:cs="TH SarabunPSK"/>
        </w:rPr>
      </w:pPr>
    </w:p>
    <w:sectPr w:rsidR="00E41E03" w:rsidRPr="00E41E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03"/>
    <w:rsid w:val="009A1388"/>
    <w:rsid w:val="00E4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C0E04"/>
  <w15:chartTrackingRefBased/>
  <w15:docId w15:val="{B52741C9-5459-4754-AFF0-2866CA7F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E03"/>
    <w:pPr>
      <w:spacing w:after="200" w:line="276" w:lineRule="auto"/>
    </w:pPr>
    <w:rPr>
      <w:rFonts w:eastAsiaTheme="minorEastAsia"/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E0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bidi="th-T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E0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bidi="th-T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E0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:lang w:bidi="th-T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E0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30"/>
      <w:lang w:bidi="th-T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E0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30"/>
      <w:lang w:bidi="th-T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E0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:lang w:bidi="th-T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E0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:lang w:bidi="th-T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E0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:lang w:bidi="th-T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E0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:lang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E0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E0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E0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E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E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E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E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E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E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1E0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E0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:lang w:bidi="th-T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1E0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41E0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30"/>
      <w:lang w:bidi="th-T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1E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E03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30"/>
      <w:lang w:bidi="th-T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1E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30"/>
      <w:lang w:bidi="th-T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E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E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 ph</dc:creator>
  <cp:keywords/>
  <dc:description/>
  <cp:lastModifiedBy>na ph</cp:lastModifiedBy>
  <cp:revision>1</cp:revision>
  <dcterms:created xsi:type="dcterms:W3CDTF">2025-08-30T00:57:00Z</dcterms:created>
  <dcterms:modified xsi:type="dcterms:W3CDTF">2025-08-30T01:01:00Z</dcterms:modified>
</cp:coreProperties>
</file>